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D15" w:rsidRPr="00EA043B" w:rsidRDefault="00A122E9" w:rsidP="00883E2C">
      <w:pPr>
        <w:ind w:right="630"/>
        <w:jc w:val="center"/>
        <w:outlineLvl w:val="0"/>
        <w:rPr>
          <w:b/>
          <w:bCs/>
          <w:sz w:val="40"/>
          <w:szCs w:val="40"/>
        </w:rPr>
      </w:pPr>
      <w:bookmarkStart w:id="0" w:name="_GoBack"/>
      <w:bookmarkEnd w:id="0"/>
      <w:r w:rsidRPr="00EA043B">
        <w:rPr>
          <w:noProof/>
          <w:sz w:val="40"/>
          <w:szCs w:val="40"/>
        </w:rPr>
        <w:drawing>
          <wp:anchor distT="0" distB="0" distL="114300" distR="114300" simplePos="0" relativeHeight="251657216" behindDoc="1" locked="0" layoutInCell="1" allowOverlap="1" wp14:anchorId="44D9BE01" wp14:editId="705B1017">
            <wp:simplePos x="0" y="0"/>
            <wp:positionH relativeFrom="column">
              <wp:posOffset>-514350</wp:posOffset>
            </wp:positionH>
            <wp:positionV relativeFrom="paragraph">
              <wp:posOffset>161925</wp:posOffset>
            </wp:positionV>
            <wp:extent cx="1852930" cy="1714500"/>
            <wp:effectExtent l="0" t="0" r="0" b="0"/>
            <wp:wrapTight wrapText="bothSides">
              <wp:wrapPolygon edited="0">
                <wp:start x="0" y="0"/>
                <wp:lineTo x="0" y="21360"/>
                <wp:lineTo x="21319" y="21360"/>
                <wp:lineTo x="21319" y="0"/>
                <wp:lineTo x="0" y="0"/>
              </wp:wrapPolygon>
            </wp:wrapTight>
            <wp:docPr id="3" name="Picture 3"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 logo"/>
                    <pic:cNvPicPr>
                      <a:picLocks noChangeAspect="1" noChangeArrowheads="1"/>
                    </pic:cNvPicPr>
                  </pic:nvPicPr>
                  <pic:blipFill>
                    <a:blip r:embed="rId7" cstate="print"/>
                    <a:srcRect/>
                    <a:stretch>
                      <a:fillRect/>
                    </a:stretch>
                  </pic:blipFill>
                  <pic:spPr bwMode="auto">
                    <a:xfrm>
                      <a:off x="0" y="0"/>
                      <a:ext cx="1852930" cy="1714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B1D15" w:rsidRPr="00EA043B">
        <w:rPr>
          <w:b/>
          <w:bCs/>
          <w:sz w:val="40"/>
          <w:szCs w:val="40"/>
        </w:rPr>
        <w:t>Mattole Unified</w:t>
      </w:r>
      <w:r w:rsidR="00C872FD" w:rsidRPr="00EA043B">
        <w:rPr>
          <w:b/>
          <w:bCs/>
          <w:sz w:val="40"/>
          <w:szCs w:val="40"/>
        </w:rPr>
        <w:t xml:space="preserve"> School </w:t>
      </w:r>
      <w:r w:rsidR="001B1D15" w:rsidRPr="00EA043B">
        <w:rPr>
          <w:b/>
          <w:bCs/>
          <w:sz w:val="40"/>
          <w:szCs w:val="40"/>
        </w:rPr>
        <w:t>District</w:t>
      </w:r>
      <w:r w:rsidR="00C872FD" w:rsidRPr="00EA043B">
        <w:rPr>
          <w:b/>
          <w:bCs/>
          <w:sz w:val="40"/>
          <w:szCs w:val="40"/>
        </w:rPr>
        <w:t xml:space="preserve"> / Mattole Valley Charter School</w:t>
      </w:r>
    </w:p>
    <w:p w:rsidR="007A4624" w:rsidRPr="00EA043B" w:rsidRDefault="007A4624" w:rsidP="00AA3763">
      <w:pPr>
        <w:ind w:right="720"/>
        <w:jc w:val="right"/>
        <w:rPr>
          <w:sz w:val="22"/>
          <w:szCs w:val="22"/>
        </w:rPr>
      </w:pPr>
    </w:p>
    <w:p w:rsidR="001B1D15" w:rsidRPr="00EA043B" w:rsidRDefault="001D7E0A" w:rsidP="001C4E4B">
      <w:pPr>
        <w:jc w:val="right"/>
        <w:outlineLvl w:val="0"/>
        <w:rPr>
          <w:i/>
          <w:sz w:val="22"/>
          <w:szCs w:val="22"/>
        </w:rPr>
      </w:pPr>
      <w:r>
        <w:rPr>
          <w:i/>
          <w:sz w:val="22"/>
          <w:szCs w:val="22"/>
        </w:rPr>
        <w:t>P.0. Box 211, Petrolia, CA 95558</w:t>
      </w:r>
    </w:p>
    <w:p w:rsidR="00CC1131" w:rsidRPr="00EA043B" w:rsidRDefault="00172164" w:rsidP="00AA3763">
      <w:pPr>
        <w:ind w:right="720"/>
        <w:jc w:val="right"/>
        <w:rPr>
          <w:i/>
          <w:sz w:val="22"/>
          <w:szCs w:val="22"/>
        </w:rPr>
      </w:pPr>
      <w:r>
        <w:rPr>
          <w:noProof/>
          <w:sz w:val="22"/>
          <w:szCs w:val="22"/>
        </w:rPr>
        <mc:AlternateContent>
          <mc:Choice Requires="wps">
            <w:drawing>
              <wp:anchor distT="4294967295" distB="4294967295" distL="114300" distR="114300" simplePos="0" relativeHeight="251658240" behindDoc="0" locked="0" layoutInCell="1" allowOverlap="1">
                <wp:simplePos x="0" y="0"/>
                <wp:positionH relativeFrom="column">
                  <wp:posOffset>-142875</wp:posOffset>
                </wp:positionH>
                <wp:positionV relativeFrom="paragraph">
                  <wp:posOffset>88899</wp:posOffset>
                </wp:positionV>
                <wp:extent cx="4829175" cy="0"/>
                <wp:effectExtent l="0" t="0" r="952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91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5pt,7pt" to="36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nR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" strokeweight="1.5pt"/>
            </w:pict>
          </mc:Fallback>
        </mc:AlternateContent>
      </w:r>
    </w:p>
    <w:p w:rsidR="007A4624" w:rsidRPr="00EA043B" w:rsidRDefault="00AA3763" w:rsidP="001C4E4B">
      <w:pPr>
        <w:ind w:left="1440" w:firstLine="720"/>
        <w:jc w:val="right"/>
        <w:outlineLvl w:val="0"/>
        <w:rPr>
          <w:rFonts w:ascii="Palatino Linotype" w:hAnsi="Palatino Linotype"/>
          <w:sz w:val="22"/>
          <w:szCs w:val="22"/>
        </w:rPr>
      </w:pPr>
      <w:r w:rsidRPr="00EA043B">
        <w:rPr>
          <w:i/>
          <w:sz w:val="22"/>
          <w:szCs w:val="22"/>
        </w:rPr>
        <w:t xml:space="preserve">                       </w:t>
      </w:r>
      <w:r w:rsidR="001B1D15" w:rsidRPr="00EA043B">
        <w:rPr>
          <w:i/>
          <w:sz w:val="22"/>
          <w:szCs w:val="22"/>
        </w:rPr>
        <w:t>Phone</w:t>
      </w:r>
      <w:r w:rsidRPr="00EA043B">
        <w:rPr>
          <w:i/>
          <w:sz w:val="22"/>
          <w:szCs w:val="22"/>
        </w:rPr>
        <w:t xml:space="preserve"> </w:t>
      </w:r>
      <w:r w:rsidR="001D7E0A">
        <w:rPr>
          <w:i/>
          <w:sz w:val="22"/>
          <w:szCs w:val="22"/>
        </w:rPr>
        <w:t>(707)629-3311</w:t>
      </w:r>
      <w:r w:rsidR="00F22B08" w:rsidRPr="00EA043B">
        <w:rPr>
          <w:i/>
          <w:sz w:val="22"/>
          <w:szCs w:val="22"/>
        </w:rPr>
        <w:t xml:space="preserve"> </w:t>
      </w:r>
      <w:r w:rsidR="00F22B08" w:rsidRPr="00EA043B">
        <w:rPr>
          <w:i/>
          <w:sz w:val="22"/>
          <w:szCs w:val="22"/>
          <w:rtl/>
        </w:rPr>
        <w:t>٠</w:t>
      </w:r>
      <w:r w:rsidR="00F22B08" w:rsidRPr="00EA043B">
        <w:rPr>
          <w:i/>
          <w:sz w:val="22"/>
          <w:szCs w:val="22"/>
        </w:rPr>
        <w:t xml:space="preserve"> </w:t>
      </w:r>
      <w:r w:rsidR="001C4E4B" w:rsidRPr="00EA043B">
        <w:rPr>
          <w:i/>
          <w:sz w:val="22"/>
          <w:szCs w:val="22"/>
        </w:rPr>
        <w:t xml:space="preserve">Fax </w:t>
      </w:r>
      <w:r w:rsidR="00F22B08" w:rsidRPr="00EA043B">
        <w:rPr>
          <w:i/>
          <w:sz w:val="22"/>
          <w:szCs w:val="22"/>
        </w:rPr>
        <w:t>(</w:t>
      </w:r>
      <w:r w:rsidR="0007543B" w:rsidRPr="00EA043B">
        <w:rPr>
          <w:i/>
          <w:sz w:val="22"/>
          <w:szCs w:val="22"/>
        </w:rPr>
        <w:t>707)</w:t>
      </w:r>
      <w:r w:rsidR="001D7E0A">
        <w:rPr>
          <w:i/>
          <w:sz w:val="22"/>
          <w:szCs w:val="22"/>
        </w:rPr>
        <w:t>629</w:t>
      </w:r>
      <w:r w:rsidR="002C5CA2" w:rsidRPr="00EA043B">
        <w:rPr>
          <w:i/>
          <w:sz w:val="22"/>
          <w:szCs w:val="22"/>
        </w:rPr>
        <w:t>-</w:t>
      </w:r>
      <w:r w:rsidR="001D7E0A">
        <w:rPr>
          <w:i/>
          <w:sz w:val="22"/>
          <w:szCs w:val="22"/>
        </w:rPr>
        <w:t>3575</w:t>
      </w:r>
    </w:p>
    <w:p w:rsidR="007A4624" w:rsidRPr="00EA043B" w:rsidRDefault="007A4624">
      <w:pPr>
        <w:rPr>
          <w:sz w:val="22"/>
          <w:szCs w:val="22"/>
        </w:rPr>
      </w:pPr>
      <w:r w:rsidRPr="00EA043B">
        <w:rPr>
          <w:rFonts w:ascii="Palatino Linotype" w:hAnsi="Palatino Linotype"/>
          <w:sz w:val="22"/>
          <w:szCs w:val="22"/>
        </w:rPr>
        <w:t xml:space="preserve"> </w:t>
      </w:r>
    </w:p>
    <w:p w:rsidR="007A4624" w:rsidRPr="00EA043B" w:rsidRDefault="007A4624">
      <w:pPr>
        <w:rPr>
          <w:sz w:val="22"/>
          <w:szCs w:val="22"/>
        </w:rPr>
      </w:pPr>
    </w:p>
    <w:p w:rsidR="00B13A76" w:rsidRPr="00EA043B" w:rsidRDefault="00FC0506" w:rsidP="00B13A76">
      <w:pPr>
        <w:rPr>
          <w:sz w:val="22"/>
          <w:szCs w:val="22"/>
        </w:rPr>
      </w:pPr>
      <w:r w:rsidRPr="00EA043B">
        <w:rPr>
          <w:sz w:val="22"/>
          <w:szCs w:val="22"/>
        </w:rPr>
        <w:tab/>
      </w:r>
      <w:r w:rsidRPr="00EA043B">
        <w:rPr>
          <w:sz w:val="22"/>
          <w:szCs w:val="22"/>
        </w:rPr>
        <w:tab/>
      </w:r>
      <w:r w:rsidRPr="00EA043B">
        <w:rPr>
          <w:sz w:val="22"/>
          <w:szCs w:val="22"/>
        </w:rPr>
        <w:tab/>
      </w:r>
      <w:r w:rsidRPr="00EA043B">
        <w:rPr>
          <w:sz w:val="22"/>
          <w:szCs w:val="22"/>
        </w:rPr>
        <w:tab/>
      </w:r>
      <w:r w:rsidRPr="00EA043B">
        <w:rPr>
          <w:sz w:val="22"/>
          <w:szCs w:val="22"/>
        </w:rPr>
        <w:tab/>
      </w:r>
      <w:r w:rsidRPr="00EA043B">
        <w:rPr>
          <w:sz w:val="22"/>
          <w:szCs w:val="22"/>
        </w:rPr>
        <w:tab/>
      </w:r>
    </w:p>
    <w:p w:rsidR="00B13A76" w:rsidRPr="00EA043B" w:rsidRDefault="00B13A76" w:rsidP="00B13A76">
      <w:pPr>
        <w:rPr>
          <w:sz w:val="22"/>
          <w:szCs w:val="22"/>
        </w:rPr>
      </w:pPr>
    </w:p>
    <w:p w:rsidR="002F1AA4" w:rsidRDefault="002F1AA4" w:rsidP="002F1AA4">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September 29, 2014</w:t>
      </w:r>
    </w:p>
    <w:p w:rsidR="001D7E0A" w:rsidRPr="001D7E0A" w:rsidRDefault="001D7E0A" w:rsidP="001D7E0A">
      <w:pPr>
        <w:pStyle w:val="NoSpacing"/>
        <w:rPr>
          <w:rFonts w:cstheme="minorHAnsi"/>
        </w:rPr>
      </w:pPr>
    </w:p>
    <w:p w:rsidR="001D7E0A" w:rsidRPr="001D7E0A" w:rsidRDefault="001D7E0A" w:rsidP="001D7E0A">
      <w:pPr>
        <w:pStyle w:val="NoSpacing"/>
        <w:rPr>
          <w:rFonts w:cstheme="minorHAnsi"/>
        </w:rPr>
      </w:pPr>
      <w:r w:rsidRPr="001D7E0A">
        <w:rPr>
          <w:rFonts w:cstheme="minorHAnsi"/>
        </w:rPr>
        <w:t>County Administrative Office</w:t>
      </w:r>
    </w:p>
    <w:p w:rsidR="001D7E0A" w:rsidRPr="001D7E0A" w:rsidRDefault="001D7E0A" w:rsidP="001D7E0A">
      <w:pPr>
        <w:pStyle w:val="NoSpacing"/>
        <w:rPr>
          <w:rFonts w:cstheme="minorHAnsi"/>
        </w:rPr>
      </w:pPr>
      <w:r w:rsidRPr="001D7E0A">
        <w:rPr>
          <w:rFonts w:cstheme="minorHAnsi"/>
        </w:rPr>
        <w:t>Management &amp; Budget Team</w:t>
      </w:r>
    </w:p>
    <w:p w:rsidR="001D7E0A" w:rsidRPr="001D7E0A" w:rsidRDefault="001D7E0A" w:rsidP="001D7E0A">
      <w:pPr>
        <w:pStyle w:val="NoSpacing"/>
        <w:rPr>
          <w:rFonts w:cstheme="minorHAnsi"/>
        </w:rPr>
      </w:pPr>
      <w:r w:rsidRPr="001D7E0A">
        <w:rPr>
          <w:rFonts w:cstheme="minorHAnsi"/>
        </w:rPr>
        <w:t>County of Humboldt</w:t>
      </w:r>
    </w:p>
    <w:p w:rsidR="001D7E0A" w:rsidRPr="001D7E0A" w:rsidRDefault="001D7E0A" w:rsidP="001D7E0A">
      <w:pPr>
        <w:pStyle w:val="NoSpacing"/>
        <w:rPr>
          <w:rFonts w:cstheme="minorHAnsi"/>
        </w:rPr>
      </w:pPr>
      <w:r w:rsidRPr="001D7E0A">
        <w:rPr>
          <w:rFonts w:cstheme="minorHAnsi"/>
        </w:rPr>
        <w:t>825 5</w:t>
      </w:r>
      <w:r w:rsidRPr="001D7E0A">
        <w:rPr>
          <w:rFonts w:cstheme="minorHAnsi"/>
          <w:vertAlign w:val="superscript"/>
        </w:rPr>
        <w:t>th</w:t>
      </w:r>
      <w:r w:rsidRPr="001D7E0A">
        <w:rPr>
          <w:rFonts w:cstheme="minorHAnsi"/>
        </w:rPr>
        <w:t xml:space="preserve"> Street, Suite 112</w:t>
      </w:r>
    </w:p>
    <w:p w:rsidR="001D7E0A" w:rsidRPr="001D7E0A" w:rsidRDefault="001D7E0A" w:rsidP="001D7E0A">
      <w:pPr>
        <w:pStyle w:val="NoSpacing"/>
        <w:rPr>
          <w:rFonts w:cstheme="minorHAnsi"/>
        </w:rPr>
      </w:pPr>
      <w:r w:rsidRPr="001D7E0A">
        <w:rPr>
          <w:rFonts w:cstheme="minorHAnsi"/>
        </w:rPr>
        <w:t>Eureka, CA 95501-1153</w:t>
      </w:r>
    </w:p>
    <w:p w:rsidR="001D7E0A" w:rsidRPr="001D7E0A" w:rsidRDefault="001D7E0A" w:rsidP="001D7E0A">
      <w:pPr>
        <w:pStyle w:val="NoSpacing"/>
        <w:rPr>
          <w:rFonts w:cstheme="minorHAnsi"/>
        </w:rPr>
      </w:pPr>
    </w:p>
    <w:p w:rsidR="001D7E0A" w:rsidRPr="001D7E0A" w:rsidRDefault="001D7E0A" w:rsidP="001D7E0A">
      <w:pPr>
        <w:pStyle w:val="NoSpacing"/>
        <w:rPr>
          <w:rFonts w:cstheme="minorHAnsi"/>
        </w:rPr>
      </w:pPr>
      <w:r w:rsidRPr="001D7E0A">
        <w:rPr>
          <w:rFonts w:cstheme="minorHAnsi"/>
        </w:rPr>
        <w:t>Re:  2013-2014 Grand Jury Report Response</w:t>
      </w:r>
    </w:p>
    <w:p w:rsidR="001D7E0A" w:rsidRP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This is a response from the Board of Trustees of the Mattole Unified School District to the Grand Jury regarding Grand Jury Report 7-1 titled Humboldt County Charter Schools, where in Part 2 of that report, Mattole Valley Charter School</w:t>
      </w:r>
      <w:r w:rsidR="00B91DBD">
        <w:rPr>
          <w:rFonts w:asciiTheme="minorHAnsi" w:hAnsiTheme="minorHAnsi" w:cstheme="minorHAnsi"/>
          <w:sz w:val="22"/>
          <w:szCs w:val="22"/>
        </w:rPr>
        <w:t xml:space="preserve"> i</w:t>
      </w:r>
      <w:r w:rsidRPr="001D7E0A">
        <w:rPr>
          <w:rFonts w:asciiTheme="minorHAnsi" w:hAnsiTheme="minorHAnsi" w:cstheme="minorHAnsi"/>
          <w:sz w:val="22"/>
          <w:szCs w:val="22"/>
        </w:rPr>
        <w:t>s the focus.</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After careful consideration of the Grand Jury’s findings, we have concluded that nearly all of the findings of the report are based on misunderstandings of charter school structure, misunderstandings of financial and CDE data, or incorrect information.</w:t>
      </w:r>
    </w:p>
    <w:p w:rsidR="001D7E0A" w:rsidRDefault="001D7E0A" w:rsidP="001D7E0A">
      <w:pPr>
        <w:rPr>
          <w:rFonts w:asciiTheme="minorHAnsi" w:hAnsiTheme="minorHAnsi" w:cstheme="minorHAnsi"/>
          <w:b/>
          <w:sz w:val="22"/>
          <w:szCs w:val="22"/>
        </w:rPr>
      </w:pPr>
    </w:p>
    <w:p w:rsidR="001D7E0A" w:rsidRPr="001D7E0A" w:rsidRDefault="001D7E0A" w:rsidP="001D7E0A">
      <w:pPr>
        <w:rPr>
          <w:rFonts w:asciiTheme="minorHAnsi" w:hAnsiTheme="minorHAnsi" w:cstheme="minorHAnsi"/>
          <w:b/>
          <w:sz w:val="22"/>
          <w:szCs w:val="22"/>
        </w:rPr>
      </w:pPr>
      <w:r w:rsidRPr="001D7E0A">
        <w:rPr>
          <w:rFonts w:asciiTheme="minorHAnsi" w:hAnsiTheme="minorHAnsi" w:cstheme="minorHAnsi"/>
          <w:b/>
          <w:sz w:val="22"/>
          <w:szCs w:val="22"/>
        </w:rPr>
        <w:t>Findings</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F1:</w:t>
      </w:r>
      <w:r w:rsidRPr="001D7E0A">
        <w:rPr>
          <w:rFonts w:asciiTheme="minorHAnsi" w:hAnsiTheme="minorHAnsi" w:cstheme="minorHAnsi"/>
          <w:sz w:val="22"/>
          <w:szCs w:val="22"/>
        </w:rPr>
        <w:t xml:space="preserve">  Asserts no clear and easily accessible access to the School Accountability Report Card:  </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respondent disagrees wholly with the finding.</w:t>
      </w:r>
      <w:r w:rsidRPr="001D7E0A">
        <w:rPr>
          <w:rFonts w:asciiTheme="minorHAnsi" w:hAnsiTheme="minorHAnsi" w:cstheme="minorHAnsi"/>
          <w:sz w:val="22"/>
          <w:szCs w:val="22"/>
        </w:rPr>
        <w:t xml:space="preserve">  </w:t>
      </w:r>
    </w:p>
    <w:p w:rsidR="001D7E0A" w:rsidRPr="001D7E0A" w:rsidRDefault="001D7E0A" w:rsidP="001D7E0A">
      <w:pPr>
        <w:pStyle w:val="NoSpacing"/>
        <w:rPr>
          <w:rFonts w:cstheme="minorHAnsi"/>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 xml:space="preserve">Mattole Valley Charter School (MVCS) launched a new website in September 2013.  It is the belief of MVCS that the Grand Jury may have been accessing the previous website.  During the 2013-2014 school year, the School Accountability Report Card (SARC) was accessible on MVCS’s website in three ways.   It was on the “About Us” page, the “Resources” page, and the website contained a search bar which resulted in the location of the SARC by typing “school accountability report card”.  All of these ways to access the SARC are still available on the website.  Additionally, as a result of the Grand Jury report, the SARC was added to the home page in the summer of 2014.  The link to MVCS’s website is </w:t>
      </w:r>
      <w:hyperlink r:id="rId8" w:history="1">
        <w:r w:rsidRPr="001D7E0A">
          <w:rPr>
            <w:rStyle w:val="Hyperlink"/>
            <w:rFonts w:asciiTheme="minorHAnsi" w:hAnsiTheme="minorHAnsi" w:cstheme="minorHAnsi"/>
            <w:sz w:val="22"/>
            <w:szCs w:val="22"/>
          </w:rPr>
          <w:t>www.mattolevalley.org</w:t>
        </w:r>
      </w:hyperlink>
      <w:r w:rsidRPr="001D7E0A">
        <w:rPr>
          <w:rFonts w:asciiTheme="minorHAnsi" w:hAnsiTheme="minorHAnsi" w:cstheme="minorHAnsi"/>
          <w:sz w:val="22"/>
          <w:szCs w:val="22"/>
        </w:rPr>
        <w:t xml:space="preserve">. </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 xml:space="preserve">It should also be noted, that the Grand Jury objects to the SARC being in PDF form.  Starting with the 2012-2013 school year, CDE began formatting all SARCs in a Web Application format.  On the Web App, there is a link to download the PDF.  The SARC can be accessed through the State’s Web Application or can be downloaded as a PDF, this is up to the individual viewing the SARC.  Mattole Valley Charter School contracts the Humboldt County Office of Education to complete the SARC.  MVCS publishes the SARC in the format in which it is received by CDE and has no control over it being in a Web Application or a PDF format.  The following link is to the CDE webpage addressing this format change and the fact that 75% of the data on the SARC is pre-populated by CDE.  </w:t>
      </w:r>
      <w:hyperlink r:id="rId9" w:history="1">
        <w:r w:rsidRPr="001D7E0A">
          <w:rPr>
            <w:rStyle w:val="Hyperlink"/>
            <w:rFonts w:asciiTheme="minorHAnsi" w:hAnsiTheme="minorHAnsi" w:cstheme="minorHAnsi"/>
            <w:sz w:val="22"/>
            <w:szCs w:val="22"/>
          </w:rPr>
          <w:t>http://www.cde.ca.gov/ta/ac/sa/accessdata1213.asp</w:t>
        </w:r>
      </w:hyperlink>
    </w:p>
    <w:p w:rsidR="001D7E0A" w:rsidRDefault="001D7E0A" w:rsidP="001D7E0A">
      <w:pPr>
        <w:rPr>
          <w:rFonts w:asciiTheme="minorHAnsi" w:hAnsiTheme="minorHAnsi" w:cstheme="minorHAnsi"/>
          <w:b/>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lastRenderedPageBreak/>
        <w:t>F2:</w:t>
      </w:r>
      <w:r w:rsidRPr="001D7E0A">
        <w:rPr>
          <w:rFonts w:asciiTheme="minorHAnsi" w:hAnsiTheme="minorHAnsi" w:cstheme="minorHAnsi"/>
          <w:sz w:val="22"/>
          <w:szCs w:val="22"/>
        </w:rPr>
        <w:t xml:space="preserve"> </w:t>
      </w:r>
      <w:r w:rsidR="001772B7">
        <w:rPr>
          <w:rFonts w:asciiTheme="minorHAnsi" w:hAnsiTheme="minorHAnsi" w:cstheme="minorHAnsi"/>
          <w:sz w:val="22"/>
          <w:szCs w:val="22"/>
        </w:rPr>
        <w:t>Asserts a blending of MUSD and MVCS</w:t>
      </w:r>
      <w:r w:rsidRPr="001D7E0A">
        <w:rPr>
          <w:rFonts w:asciiTheme="minorHAnsi" w:hAnsiTheme="minorHAnsi" w:cstheme="minorHAnsi"/>
          <w:sz w:val="22"/>
          <w:szCs w:val="22"/>
        </w:rPr>
        <w:t xml:space="preserve"> SARC </w:t>
      </w:r>
      <w:r w:rsidR="005D2978">
        <w:rPr>
          <w:rFonts w:asciiTheme="minorHAnsi" w:hAnsiTheme="minorHAnsi" w:cstheme="minorHAnsi"/>
          <w:sz w:val="22"/>
          <w:szCs w:val="22"/>
        </w:rPr>
        <w:t xml:space="preserve">and financial </w:t>
      </w:r>
      <w:r w:rsidRPr="001D7E0A">
        <w:rPr>
          <w:rFonts w:asciiTheme="minorHAnsi" w:hAnsiTheme="minorHAnsi" w:cstheme="minorHAnsi"/>
          <w:sz w:val="22"/>
          <w:szCs w:val="22"/>
        </w:rPr>
        <w:t>data</w:t>
      </w:r>
      <w:r w:rsidR="001F327B">
        <w:rPr>
          <w:rFonts w:asciiTheme="minorHAnsi" w:hAnsiTheme="minorHAnsi" w:cstheme="minorHAnsi"/>
          <w:sz w:val="22"/>
          <w:szCs w:val="22"/>
        </w:rPr>
        <w:t xml:space="preserve"> resulting in a lack of transparency</w:t>
      </w:r>
      <w:r w:rsidRPr="001D7E0A">
        <w:rPr>
          <w:rFonts w:asciiTheme="minorHAnsi" w:hAnsiTheme="minorHAnsi" w:cstheme="minorHAnsi"/>
          <w:sz w:val="22"/>
          <w:szCs w:val="22"/>
        </w:rPr>
        <w:t xml:space="preserve">:  </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respondent disagrees partially with the finding.</w:t>
      </w:r>
      <w:r w:rsidRPr="001D7E0A">
        <w:rPr>
          <w:rFonts w:asciiTheme="minorHAnsi" w:hAnsiTheme="minorHAnsi" w:cstheme="minorHAnsi"/>
          <w:sz w:val="22"/>
          <w:szCs w:val="22"/>
        </w:rPr>
        <w:t xml:space="preserve">  </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 xml:space="preserve">Mattole Valley Charter School (MVCS) agrees with the finding that school data is included with Mattole Unified School District (MUSD).  This inclusion is because MVCS is a </w:t>
      </w:r>
      <w:r w:rsidRPr="001D7E0A">
        <w:rPr>
          <w:rFonts w:asciiTheme="minorHAnsi" w:hAnsiTheme="minorHAnsi" w:cstheme="minorHAnsi"/>
          <w:sz w:val="22"/>
          <w:szCs w:val="22"/>
          <w:u w:val="single"/>
        </w:rPr>
        <w:t>dependent charter</w:t>
      </w:r>
      <w:r w:rsidRPr="001D7E0A">
        <w:rPr>
          <w:rFonts w:asciiTheme="minorHAnsi" w:hAnsiTheme="minorHAnsi" w:cstheme="minorHAnsi"/>
          <w:sz w:val="22"/>
          <w:szCs w:val="22"/>
        </w:rPr>
        <w:t xml:space="preserve"> and is, therefore, </w:t>
      </w:r>
      <w:r w:rsidRPr="001D7E0A">
        <w:rPr>
          <w:rFonts w:asciiTheme="minorHAnsi" w:hAnsiTheme="minorHAnsi" w:cstheme="minorHAnsi"/>
          <w:sz w:val="22"/>
          <w:szCs w:val="22"/>
          <w:u w:val="single"/>
        </w:rPr>
        <w:t>part of and wholly connected to</w:t>
      </w:r>
      <w:r w:rsidRPr="001D7E0A">
        <w:rPr>
          <w:rFonts w:asciiTheme="minorHAnsi" w:hAnsiTheme="minorHAnsi" w:cstheme="minorHAnsi"/>
          <w:sz w:val="22"/>
          <w:szCs w:val="22"/>
        </w:rPr>
        <w:t xml:space="preserve"> the MUSD.  As such, the data for MVCS is included with the MUSD’s data, just as all schools within the Unified School District are included.  Other charter schools investigated by the Grand Jury are </w:t>
      </w:r>
      <w:r w:rsidRPr="001D7E0A">
        <w:rPr>
          <w:rFonts w:asciiTheme="minorHAnsi" w:hAnsiTheme="minorHAnsi" w:cstheme="minorHAnsi"/>
          <w:sz w:val="22"/>
          <w:szCs w:val="22"/>
          <w:u w:val="single"/>
        </w:rPr>
        <w:t>independent</w:t>
      </w:r>
      <w:r w:rsidRPr="001D7E0A">
        <w:rPr>
          <w:rFonts w:asciiTheme="minorHAnsi" w:hAnsiTheme="minorHAnsi" w:cstheme="minorHAnsi"/>
          <w:sz w:val="22"/>
          <w:szCs w:val="22"/>
        </w:rPr>
        <w:t xml:space="preserve"> charter schools.  This means their charters are authorized by a school district, but they are not necessary part of that authorizing district.  They are independently and directly funded as their own Local Education Agency (LEA).  Their data would not be included with other schools in their authorizing district, as they are not part of the district.</w:t>
      </w:r>
    </w:p>
    <w:p w:rsidR="00DE4354" w:rsidRDefault="00DE4354"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 xml:space="preserve">MVCS disagrees that school financial data is “blended” with MUSD financial data.  The Charter School fund and the Unified School District fund are </w:t>
      </w:r>
      <w:r w:rsidRPr="001D7E0A">
        <w:rPr>
          <w:rFonts w:asciiTheme="minorHAnsi" w:hAnsiTheme="minorHAnsi" w:cstheme="minorHAnsi"/>
          <w:sz w:val="22"/>
          <w:szCs w:val="22"/>
          <w:u w:val="single"/>
        </w:rPr>
        <w:t>two distinct and separate accounts</w:t>
      </w:r>
      <w:r w:rsidRPr="001D7E0A">
        <w:rPr>
          <w:rFonts w:asciiTheme="minorHAnsi" w:hAnsiTheme="minorHAnsi" w:cstheme="minorHAnsi"/>
          <w:sz w:val="22"/>
          <w:szCs w:val="22"/>
        </w:rPr>
        <w:t xml:space="preserve">.  This can be verified by our annual budget, our annual independent audit and the Humboldt County Office of Education.  At no time is there a “blurring” of monies from these two distinct funds.  Carry-over monies from MVCS </w:t>
      </w:r>
      <w:r w:rsidRPr="001D7E0A">
        <w:rPr>
          <w:rFonts w:asciiTheme="minorHAnsi" w:hAnsiTheme="minorHAnsi" w:cstheme="minorHAnsi"/>
          <w:sz w:val="22"/>
          <w:szCs w:val="22"/>
          <w:u w:val="single"/>
        </w:rPr>
        <w:t>do not go to</w:t>
      </w:r>
      <w:r w:rsidRPr="001D7E0A">
        <w:rPr>
          <w:rFonts w:asciiTheme="minorHAnsi" w:hAnsiTheme="minorHAnsi" w:cstheme="minorHAnsi"/>
          <w:sz w:val="22"/>
          <w:szCs w:val="22"/>
        </w:rPr>
        <w:t xml:space="preserve"> the account of MUSD, as stated by the Grand Jury.  This transaction is not possible at the district level.  School distri</w:t>
      </w:r>
      <w:r w:rsidR="005A09A3">
        <w:rPr>
          <w:rFonts w:asciiTheme="minorHAnsi" w:hAnsiTheme="minorHAnsi" w:cstheme="minorHAnsi"/>
          <w:sz w:val="22"/>
          <w:szCs w:val="22"/>
        </w:rPr>
        <w:t>cts are unable to make monetary transfers</w:t>
      </w:r>
      <w:r w:rsidRPr="001D7E0A">
        <w:rPr>
          <w:rFonts w:asciiTheme="minorHAnsi" w:hAnsiTheme="minorHAnsi" w:cstheme="minorHAnsi"/>
          <w:sz w:val="22"/>
          <w:szCs w:val="22"/>
        </w:rPr>
        <w:t xml:space="preserve"> from one fund to another, as this is a county function.  The Grand Jury further states that the MUSD’s reserves are $2,754,244.  This is incorrect.  According to page 19 of MUSD’s audited Financial Statements Year Ended June 30, 2013, the District’s reserve is $726,061.</w:t>
      </w:r>
    </w:p>
    <w:p w:rsidR="001D7E0A" w:rsidRDefault="001D7E0A" w:rsidP="001D7E0A">
      <w:pPr>
        <w:rPr>
          <w:rFonts w:asciiTheme="minorHAnsi" w:hAnsiTheme="minorHAnsi" w:cstheme="minorHAnsi"/>
          <w:b/>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F3:</w:t>
      </w:r>
      <w:r w:rsidRPr="001D7E0A">
        <w:rPr>
          <w:rFonts w:asciiTheme="minorHAnsi" w:hAnsiTheme="minorHAnsi" w:cstheme="minorHAnsi"/>
          <w:sz w:val="22"/>
          <w:szCs w:val="22"/>
        </w:rPr>
        <w:t xml:space="preserve">  Asserts that the positions of Superintendent of MUSD and the Director of MVCS are filled by the same person and alludes to possible conflict:</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respondent disagrees partially with the finding.</w:t>
      </w:r>
      <w:r w:rsidRPr="001D7E0A">
        <w:rPr>
          <w:rFonts w:asciiTheme="minorHAnsi" w:hAnsiTheme="minorHAnsi" w:cstheme="minorHAnsi"/>
          <w:sz w:val="22"/>
          <w:szCs w:val="22"/>
        </w:rPr>
        <w:t xml:space="preserve">  </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 xml:space="preserve">MVCS agrees that the positions of Superintendent of MUSD and Director of MVCS are performed by one individual.  As a dependent charter, this is a common structure.  Freshwater Charter Middle School and Freshwater School District have this same structure.  CDE and HCOE </w:t>
      </w:r>
      <w:r w:rsidR="00DA42B2">
        <w:rPr>
          <w:rFonts w:asciiTheme="minorHAnsi" w:hAnsiTheme="minorHAnsi" w:cstheme="minorHAnsi"/>
          <w:sz w:val="22"/>
          <w:szCs w:val="22"/>
        </w:rPr>
        <w:t>do not object to</w:t>
      </w:r>
      <w:r w:rsidR="00915611">
        <w:rPr>
          <w:rFonts w:asciiTheme="minorHAnsi" w:hAnsiTheme="minorHAnsi" w:cstheme="minorHAnsi"/>
          <w:sz w:val="22"/>
          <w:szCs w:val="22"/>
        </w:rPr>
        <w:t xml:space="preserve"> this structure</w:t>
      </w:r>
      <w:r w:rsidRPr="001D7E0A">
        <w:rPr>
          <w:rFonts w:asciiTheme="minorHAnsi" w:hAnsiTheme="minorHAnsi" w:cstheme="minorHAnsi"/>
          <w:sz w:val="22"/>
          <w:szCs w:val="22"/>
        </w:rPr>
        <w:t>.</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MVCS disagrees that this structure “impedes the LEA’s oversight obligation”.  The Superintendent has oversight of all schools within the Mattole Unified School District, including Mattole Valley Charter School.  MVCS has a Charter Council that was established in 1998.  Members of the Council are representatives from various regions and departments within the Charter School, in addition to community members from areas the Charter School serves.  It meets six times per year (or more if needed), operating under the Brown Act and following Robert’s Rules of Order, to create policies and make decisions affecting the Charter.  These policies and decisions are then reported by Charter staff to the MUSD trustees at regularly scheduled and legally advertised board meetings.</w:t>
      </w:r>
    </w:p>
    <w:p w:rsidR="001D7E0A" w:rsidRDefault="001D7E0A" w:rsidP="001D7E0A">
      <w:pPr>
        <w:rPr>
          <w:rFonts w:asciiTheme="minorHAnsi" w:hAnsiTheme="minorHAnsi" w:cstheme="minorHAnsi"/>
          <w:b/>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F4:</w:t>
      </w:r>
      <w:r w:rsidRPr="001D7E0A">
        <w:rPr>
          <w:rFonts w:asciiTheme="minorHAnsi" w:hAnsiTheme="minorHAnsi" w:cstheme="minorHAnsi"/>
          <w:sz w:val="22"/>
          <w:szCs w:val="22"/>
        </w:rPr>
        <w:t xml:space="preserve"> Asserts contradictory data between the CDE website and MVCS self-reported data:  </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respondent disagrees wholly with the finding.</w:t>
      </w:r>
      <w:r w:rsidRPr="001D7E0A">
        <w:rPr>
          <w:rFonts w:asciiTheme="minorHAnsi" w:hAnsiTheme="minorHAnsi" w:cstheme="minorHAnsi"/>
          <w:sz w:val="22"/>
          <w:szCs w:val="22"/>
        </w:rPr>
        <w:t xml:space="preserve">  </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 xml:space="preserve">CDE published website data is not inconsistent and/or contradictory with self-reported data.  The Grand Jury cites two examples of this taking place.  </w:t>
      </w:r>
    </w:p>
    <w:p w:rsidR="00DE4354" w:rsidRDefault="00DE4354" w:rsidP="001D7E0A">
      <w:pPr>
        <w:rPr>
          <w:rFonts w:asciiTheme="minorHAnsi" w:hAnsiTheme="minorHAnsi" w:cstheme="minorHAnsi"/>
          <w:sz w:val="22"/>
          <w:szCs w:val="22"/>
        </w:rPr>
      </w:pPr>
    </w:p>
    <w:p w:rsidR="001D7E0A" w:rsidRPr="001D7E0A" w:rsidRDefault="00BF4634" w:rsidP="001D7E0A">
      <w:pPr>
        <w:rPr>
          <w:rFonts w:asciiTheme="minorHAnsi" w:hAnsiTheme="minorHAnsi" w:cstheme="minorHAnsi"/>
          <w:sz w:val="22"/>
          <w:szCs w:val="22"/>
        </w:rPr>
      </w:pPr>
      <w:r>
        <w:rPr>
          <w:rFonts w:asciiTheme="minorHAnsi" w:hAnsiTheme="minorHAnsi" w:cstheme="minorHAnsi"/>
          <w:sz w:val="22"/>
          <w:szCs w:val="22"/>
        </w:rPr>
        <w:t>Fir</w:t>
      </w:r>
      <w:r w:rsidR="001D7E0A" w:rsidRPr="001D7E0A">
        <w:rPr>
          <w:rFonts w:asciiTheme="minorHAnsi" w:hAnsiTheme="minorHAnsi" w:cstheme="minorHAnsi"/>
          <w:sz w:val="22"/>
          <w:szCs w:val="22"/>
        </w:rPr>
        <w:t xml:space="preserve">st, in regard to the number of teachers employed, the Grand Jury makes reference to Table 6 in the Appendix of the report.  This chart, indicating the number of teachers employed, is specifically labeled “Mattole Unified”.  This number includes </w:t>
      </w:r>
      <w:r w:rsidR="001D7E0A" w:rsidRPr="001D7E0A">
        <w:rPr>
          <w:rFonts w:asciiTheme="minorHAnsi" w:hAnsiTheme="minorHAnsi" w:cstheme="minorHAnsi"/>
          <w:sz w:val="22"/>
          <w:szCs w:val="22"/>
          <w:u w:val="single"/>
        </w:rPr>
        <w:t>all</w:t>
      </w:r>
      <w:r w:rsidR="001D7E0A" w:rsidRPr="001D7E0A">
        <w:rPr>
          <w:rFonts w:asciiTheme="minorHAnsi" w:hAnsiTheme="minorHAnsi" w:cstheme="minorHAnsi"/>
          <w:sz w:val="22"/>
          <w:szCs w:val="22"/>
        </w:rPr>
        <w:t xml:space="preserve"> teachers who are part of the Mattole Unified School District, therefore the Charter School teachers are and should be included in this number.  The Grand Jury goes on to reference “data sheet dated 7/1/2011”.  This form lists the teachers employed by Mattole Valley Charter School.  It </w:t>
      </w:r>
      <w:r w:rsidR="001D7E0A" w:rsidRPr="001D7E0A">
        <w:rPr>
          <w:rFonts w:asciiTheme="minorHAnsi" w:hAnsiTheme="minorHAnsi" w:cstheme="minorHAnsi"/>
          <w:sz w:val="22"/>
          <w:szCs w:val="22"/>
          <w:u w:val="single"/>
        </w:rPr>
        <w:t>only</w:t>
      </w:r>
      <w:r w:rsidR="001D7E0A" w:rsidRPr="001D7E0A">
        <w:rPr>
          <w:rFonts w:asciiTheme="minorHAnsi" w:hAnsiTheme="minorHAnsi" w:cstheme="minorHAnsi"/>
          <w:sz w:val="22"/>
          <w:szCs w:val="22"/>
        </w:rPr>
        <w:t xml:space="preserve"> includes the Charter School teachers.  Therefore, these two documents </w:t>
      </w:r>
      <w:r w:rsidR="00E12181">
        <w:rPr>
          <w:rFonts w:asciiTheme="minorHAnsi" w:hAnsiTheme="minorHAnsi" w:cstheme="minorHAnsi"/>
          <w:sz w:val="22"/>
          <w:szCs w:val="22"/>
        </w:rPr>
        <w:t>show a</w:t>
      </w:r>
      <w:r w:rsidR="001D7E0A" w:rsidRPr="001D7E0A">
        <w:rPr>
          <w:rFonts w:asciiTheme="minorHAnsi" w:hAnsiTheme="minorHAnsi" w:cstheme="minorHAnsi"/>
          <w:sz w:val="22"/>
          <w:szCs w:val="22"/>
        </w:rPr>
        <w:t xml:space="preserve"> different </w:t>
      </w:r>
      <w:r w:rsidR="00E12181">
        <w:rPr>
          <w:rFonts w:asciiTheme="minorHAnsi" w:hAnsiTheme="minorHAnsi" w:cstheme="minorHAnsi"/>
          <w:sz w:val="22"/>
          <w:szCs w:val="22"/>
        </w:rPr>
        <w:t>total of employed teachers</w:t>
      </w:r>
      <w:r w:rsidR="001D7E0A" w:rsidRPr="001D7E0A">
        <w:rPr>
          <w:rFonts w:asciiTheme="minorHAnsi" w:hAnsiTheme="minorHAnsi" w:cstheme="minorHAnsi"/>
          <w:sz w:val="22"/>
          <w:szCs w:val="22"/>
        </w:rPr>
        <w:t>.  The first document is for all District teachers and the second document is for Charter School teachers only.</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Second, the Grand Jury states that data is inconsistent in regard to average daily attendance (ADA), but does not give any information as to how that was ascertained.  No examples of this alleged inconsistency are given.  To our knowledge there is no inconsistency.  It should be noted that Mattole Unified School District and Mattole Valley Charter School undergo a thorough independent annual audit.  Audit reports are available for review.</w:t>
      </w:r>
    </w:p>
    <w:p w:rsidR="001D7E0A" w:rsidRDefault="001D7E0A" w:rsidP="001D7E0A">
      <w:pPr>
        <w:rPr>
          <w:rFonts w:asciiTheme="minorHAnsi" w:hAnsiTheme="minorHAnsi" w:cstheme="minorHAnsi"/>
          <w:b/>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F5:</w:t>
      </w:r>
      <w:r w:rsidRPr="001D7E0A">
        <w:rPr>
          <w:rFonts w:asciiTheme="minorHAnsi" w:hAnsiTheme="minorHAnsi" w:cstheme="minorHAnsi"/>
          <w:sz w:val="22"/>
          <w:szCs w:val="22"/>
        </w:rPr>
        <w:t xml:space="preserve">  Asserts a lack of publicly available data for MVCS learning centers:  </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respondent disagrees partially with the finding.</w:t>
      </w:r>
      <w:r w:rsidRPr="001D7E0A">
        <w:rPr>
          <w:rFonts w:asciiTheme="minorHAnsi" w:hAnsiTheme="minorHAnsi" w:cstheme="minorHAnsi"/>
          <w:sz w:val="22"/>
          <w:szCs w:val="22"/>
        </w:rPr>
        <w:t xml:space="preserve">  </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 xml:space="preserve">Data regarding learning centers is published on the </w:t>
      </w:r>
      <w:r w:rsidR="00883B83">
        <w:rPr>
          <w:rFonts w:asciiTheme="minorHAnsi" w:hAnsiTheme="minorHAnsi" w:cstheme="minorHAnsi"/>
          <w:sz w:val="22"/>
          <w:szCs w:val="22"/>
        </w:rPr>
        <w:t>C</w:t>
      </w:r>
      <w:r w:rsidRPr="001D7E0A">
        <w:rPr>
          <w:rFonts w:asciiTheme="minorHAnsi" w:hAnsiTheme="minorHAnsi" w:cstheme="minorHAnsi"/>
          <w:sz w:val="22"/>
          <w:szCs w:val="22"/>
        </w:rPr>
        <w:t xml:space="preserve">harter </w:t>
      </w:r>
      <w:r w:rsidR="00883B83">
        <w:rPr>
          <w:rFonts w:asciiTheme="minorHAnsi" w:hAnsiTheme="minorHAnsi" w:cstheme="minorHAnsi"/>
          <w:sz w:val="22"/>
          <w:szCs w:val="22"/>
        </w:rPr>
        <w:t>S</w:t>
      </w:r>
      <w:r w:rsidRPr="001D7E0A">
        <w:rPr>
          <w:rFonts w:asciiTheme="minorHAnsi" w:hAnsiTheme="minorHAnsi" w:cstheme="minorHAnsi"/>
          <w:sz w:val="22"/>
          <w:szCs w:val="22"/>
        </w:rPr>
        <w:t xml:space="preserve">chool website.  All of the listed learning centers have a narrative describing the center, the grade levels served, contact information for the center and links to websites or Facebook pages, if applicable.  </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The Grand Jury notes that there are no School Accountability Report Cards for learning centers and that learning center data is not reported on CDE’s DataQuest.  CDE does not issue SARCs for learning centers, nor do they publish learning center data on DataQuest because learning centers are not schools.  Mattole Valley Charter School is the school.  Learning centers are facilities where individual independent study teachers utilize a location to meet the needs of their students.  They are similar to individual classrooms within a school.  Just as an individual classroom at a traditional public school would not have a SARC or CDE published data, neither would a learning center.  Therefore, due to CDE criteria, a SARC will not be produced for a learning center.</w:t>
      </w:r>
    </w:p>
    <w:p w:rsidR="001D7E0A" w:rsidRDefault="001D7E0A" w:rsidP="001D7E0A">
      <w:pPr>
        <w:rPr>
          <w:rFonts w:asciiTheme="minorHAnsi" w:hAnsiTheme="minorHAnsi" w:cstheme="minorHAnsi"/>
          <w:b/>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 xml:space="preserve"> F6:</w:t>
      </w:r>
      <w:r w:rsidRPr="001D7E0A">
        <w:rPr>
          <w:rFonts w:asciiTheme="minorHAnsi" w:hAnsiTheme="minorHAnsi" w:cstheme="minorHAnsi"/>
          <w:sz w:val="22"/>
          <w:szCs w:val="22"/>
        </w:rPr>
        <w:t xml:space="preserve">  Asserts the Superintendent has not been given a formal, written evaluation:  </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respondent agrees wholly with the finding.</w:t>
      </w:r>
      <w:r w:rsidRPr="001D7E0A">
        <w:rPr>
          <w:rFonts w:asciiTheme="minorHAnsi" w:hAnsiTheme="minorHAnsi" w:cstheme="minorHAnsi"/>
          <w:sz w:val="22"/>
          <w:szCs w:val="22"/>
        </w:rPr>
        <w:t xml:space="preserve">  </w:t>
      </w:r>
    </w:p>
    <w:p w:rsid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The Superintendent of Mattole Unified School District has not been given a written evaluation for several years as agreed upon by the governing board of the Mattole Unified School District and the Superintendent.  The evaluation, written or otherwise, is an agreed upon point by the MUSD school board and the Superintendent, and is a confidential personnel matter.</w:t>
      </w:r>
    </w:p>
    <w:p w:rsidR="001D7E0A" w:rsidRPr="001D7E0A" w:rsidRDefault="001D7E0A"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b/>
          <w:sz w:val="22"/>
          <w:szCs w:val="22"/>
        </w:rPr>
      </w:pPr>
      <w:r w:rsidRPr="001D7E0A">
        <w:rPr>
          <w:rFonts w:asciiTheme="minorHAnsi" w:hAnsiTheme="minorHAnsi" w:cstheme="minorHAnsi"/>
          <w:b/>
          <w:sz w:val="22"/>
          <w:szCs w:val="22"/>
        </w:rPr>
        <w:t>Recommendations</w:t>
      </w:r>
    </w:p>
    <w:p w:rsidR="00997B63"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R1:</w:t>
      </w:r>
      <w:r w:rsidRPr="001D7E0A">
        <w:rPr>
          <w:rFonts w:asciiTheme="minorHAnsi" w:hAnsiTheme="minorHAnsi" w:cstheme="minorHAnsi"/>
          <w:sz w:val="22"/>
          <w:szCs w:val="22"/>
        </w:rPr>
        <w:t xml:space="preserve">  </w:t>
      </w:r>
      <w:r w:rsidR="00997B63">
        <w:rPr>
          <w:rFonts w:asciiTheme="minorHAnsi" w:hAnsiTheme="minorHAnsi" w:cstheme="minorHAnsi"/>
          <w:sz w:val="22"/>
          <w:szCs w:val="22"/>
        </w:rPr>
        <w:t>Recommends a prominent, single-clink link to the SARC:</w:t>
      </w:r>
    </w:p>
    <w:p w:rsid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recommendation has been implemented.</w:t>
      </w:r>
      <w:r w:rsidRPr="001D7E0A">
        <w:rPr>
          <w:rFonts w:asciiTheme="minorHAnsi" w:hAnsiTheme="minorHAnsi" w:cstheme="minorHAnsi"/>
          <w:sz w:val="22"/>
          <w:szCs w:val="22"/>
        </w:rPr>
        <w:t xml:space="preserve">  </w:t>
      </w:r>
    </w:p>
    <w:p w:rsidR="00997B63" w:rsidRPr="001D7E0A" w:rsidRDefault="00997B63"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A link to the School Accountability Report Card has been added to the home page of the school website.</w:t>
      </w:r>
    </w:p>
    <w:p w:rsidR="001D7E0A" w:rsidRDefault="001D7E0A" w:rsidP="001D7E0A">
      <w:pPr>
        <w:rPr>
          <w:rFonts w:asciiTheme="minorHAnsi" w:hAnsiTheme="minorHAnsi" w:cstheme="minorHAnsi"/>
          <w:b/>
          <w:sz w:val="22"/>
          <w:szCs w:val="22"/>
        </w:rPr>
      </w:pPr>
    </w:p>
    <w:p w:rsidR="00997B63"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R2:</w:t>
      </w:r>
      <w:r w:rsidRPr="001D7E0A">
        <w:rPr>
          <w:rFonts w:asciiTheme="minorHAnsi" w:hAnsiTheme="minorHAnsi" w:cstheme="minorHAnsi"/>
          <w:sz w:val="22"/>
          <w:szCs w:val="22"/>
        </w:rPr>
        <w:t xml:space="preserve"> </w:t>
      </w:r>
      <w:r w:rsidR="00997B63">
        <w:rPr>
          <w:rFonts w:asciiTheme="minorHAnsi" w:hAnsiTheme="minorHAnsi" w:cstheme="minorHAnsi"/>
          <w:sz w:val="22"/>
          <w:szCs w:val="22"/>
        </w:rPr>
        <w:t>Recommends a separation of published financial and demographic data:</w:t>
      </w:r>
    </w:p>
    <w:p w:rsid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recommendation is not reasonable and will not be implemented.</w:t>
      </w:r>
      <w:r w:rsidRPr="001D7E0A">
        <w:rPr>
          <w:rFonts w:asciiTheme="minorHAnsi" w:hAnsiTheme="minorHAnsi" w:cstheme="minorHAnsi"/>
          <w:sz w:val="22"/>
          <w:szCs w:val="22"/>
        </w:rPr>
        <w:t xml:space="preserve">   </w:t>
      </w:r>
    </w:p>
    <w:p w:rsidR="00997B63" w:rsidRPr="001D7E0A" w:rsidRDefault="00997B63" w:rsidP="001D7E0A">
      <w:pPr>
        <w:rPr>
          <w:rFonts w:asciiTheme="minorHAnsi" w:hAnsiTheme="minorHAnsi" w:cstheme="minorHAnsi"/>
          <w:sz w:val="22"/>
          <w:szCs w:val="22"/>
        </w:rPr>
      </w:pPr>
    </w:p>
    <w:p w:rsidR="00883B83" w:rsidRDefault="00BC3730" w:rsidP="001D7E0A">
      <w:pPr>
        <w:rPr>
          <w:rFonts w:asciiTheme="minorHAnsi" w:hAnsiTheme="minorHAnsi" w:cstheme="minorHAnsi"/>
          <w:sz w:val="22"/>
          <w:szCs w:val="22"/>
        </w:rPr>
      </w:pPr>
      <w:r>
        <w:rPr>
          <w:rFonts w:asciiTheme="minorHAnsi" w:hAnsiTheme="minorHAnsi" w:cstheme="minorHAnsi"/>
          <w:sz w:val="22"/>
          <w:szCs w:val="22"/>
        </w:rPr>
        <w:t>Financial data of t</w:t>
      </w:r>
      <w:r w:rsidR="001D7E0A" w:rsidRPr="001D7E0A">
        <w:rPr>
          <w:rFonts w:asciiTheme="minorHAnsi" w:hAnsiTheme="minorHAnsi" w:cstheme="minorHAnsi"/>
          <w:sz w:val="22"/>
          <w:szCs w:val="22"/>
        </w:rPr>
        <w:t xml:space="preserve">he Mattole Unified School District and the Mattole Valley Charter School </w:t>
      </w:r>
      <w:r>
        <w:rPr>
          <w:rFonts w:asciiTheme="minorHAnsi" w:hAnsiTheme="minorHAnsi" w:cstheme="minorHAnsi"/>
          <w:sz w:val="22"/>
          <w:szCs w:val="22"/>
        </w:rPr>
        <w:t>is and always has been separate</w:t>
      </w:r>
      <w:r w:rsidR="001D7E0A" w:rsidRPr="001D7E0A">
        <w:rPr>
          <w:rFonts w:asciiTheme="minorHAnsi" w:hAnsiTheme="minorHAnsi" w:cstheme="minorHAnsi"/>
          <w:sz w:val="22"/>
          <w:szCs w:val="22"/>
        </w:rPr>
        <w:t xml:space="preserve">.  </w:t>
      </w:r>
    </w:p>
    <w:p w:rsidR="00883B83" w:rsidRDefault="00883B83" w:rsidP="001D7E0A">
      <w:pPr>
        <w:rPr>
          <w:rFonts w:asciiTheme="minorHAnsi" w:hAnsiTheme="minorHAnsi" w:cstheme="minorHAnsi"/>
          <w:sz w:val="22"/>
          <w:szCs w:val="22"/>
        </w:rPr>
      </w:pP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t>The Mattole Unified School District and the Mattole Valley Charter School separate all published demographic data that should be separated.  As a dependent charter school, some of MVCS’s data should be part of MUSD’s data.  Demographic and financial data listed on the published School Accountability Report Card is pre-populated by CDE, and not completed by the school or district.</w:t>
      </w:r>
    </w:p>
    <w:p w:rsidR="001D7E0A" w:rsidRDefault="001D7E0A" w:rsidP="001D7E0A">
      <w:pPr>
        <w:rPr>
          <w:rFonts w:asciiTheme="minorHAnsi" w:hAnsiTheme="minorHAnsi" w:cstheme="minorHAnsi"/>
          <w:b/>
          <w:sz w:val="22"/>
          <w:szCs w:val="22"/>
        </w:rPr>
      </w:pPr>
    </w:p>
    <w:p w:rsidR="00997B63"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R3:</w:t>
      </w:r>
      <w:r w:rsidRPr="001D7E0A">
        <w:rPr>
          <w:rFonts w:asciiTheme="minorHAnsi" w:hAnsiTheme="minorHAnsi" w:cstheme="minorHAnsi"/>
          <w:sz w:val="22"/>
          <w:szCs w:val="22"/>
        </w:rPr>
        <w:t xml:space="preserve">  </w:t>
      </w:r>
      <w:r w:rsidR="00997B63">
        <w:rPr>
          <w:rFonts w:asciiTheme="minorHAnsi" w:hAnsiTheme="minorHAnsi" w:cstheme="minorHAnsi"/>
          <w:sz w:val="22"/>
          <w:szCs w:val="22"/>
        </w:rPr>
        <w:t>Recommends separate people for the two positions of Superintendent and Director:</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recommendation is not warranted and will not be implemented.</w:t>
      </w:r>
      <w:r w:rsidRPr="001D7E0A">
        <w:rPr>
          <w:rFonts w:asciiTheme="minorHAnsi" w:hAnsiTheme="minorHAnsi" w:cstheme="minorHAnsi"/>
          <w:sz w:val="22"/>
          <w:szCs w:val="22"/>
        </w:rPr>
        <w:t xml:space="preserve">  </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rPr>
        <w:lastRenderedPageBreak/>
        <w:t>The Superintendent and the Director will remain one individual.  Because MVCS is a dependent charter, and, therefore, another school within the district, there is no conflict of interest between the two institutions.</w:t>
      </w:r>
    </w:p>
    <w:p w:rsidR="001D7E0A" w:rsidRDefault="001D7E0A" w:rsidP="001D7E0A">
      <w:pPr>
        <w:rPr>
          <w:rFonts w:asciiTheme="minorHAnsi" w:hAnsiTheme="minorHAnsi" w:cstheme="minorHAnsi"/>
          <w:b/>
          <w:sz w:val="22"/>
          <w:szCs w:val="22"/>
        </w:rPr>
      </w:pPr>
    </w:p>
    <w:p w:rsidR="00997B63"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R4:</w:t>
      </w:r>
      <w:r w:rsidRPr="001D7E0A">
        <w:rPr>
          <w:rFonts w:asciiTheme="minorHAnsi" w:hAnsiTheme="minorHAnsi" w:cstheme="minorHAnsi"/>
          <w:sz w:val="22"/>
          <w:szCs w:val="22"/>
        </w:rPr>
        <w:t xml:space="preserve">  </w:t>
      </w:r>
      <w:r w:rsidR="00997B63">
        <w:rPr>
          <w:rFonts w:asciiTheme="minorHAnsi" w:hAnsiTheme="minorHAnsi" w:cstheme="minorHAnsi"/>
          <w:sz w:val="22"/>
          <w:szCs w:val="22"/>
        </w:rPr>
        <w:t>Recommends the Superintendent or designee checks published CDE data for accuracy and consistency:</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recommendation has been implemented.</w:t>
      </w:r>
      <w:r w:rsidRPr="001D7E0A">
        <w:rPr>
          <w:rFonts w:asciiTheme="minorHAnsi" w:hAnsiTheme="minorHAnsi" w:cstheme="minorHAnsi"/>
          <w:sz w:val="22"/>
          <w:szCs w:val="22"/>
        </w:rPr>
        <w:t xml:space="preserve">  </w:t>
      </w:r>
    </w:p>
    <w:p w:rsidR="00997B63" w:rsidRDefault="00997B63" w:rsidP="001D7E0A">
      <w:pPr>
        <w:rPr>
          <w:rFonts w:asciiTheme="minorHAnsi" w:hAnsiTheme="minorHAnsi" w:cstheme="minorHAnsi"/>
          <w:sz w:val="22"/>
          <w:szCs w:val="22"/>
        </w:rPr>
      </w:pPr>
    </w:p>
    <w:p w:rsidR="001D7E0A" w:rsidRPr="001D7E0A" w:rsidRDefault="0072164D" w:rsidP="001D7E0A">
      <w:pPr>
        <w:rPr>
          <w:rFonts w:asciiTheme="minorHAnsi" w:hAnsiTheme="minorHAnsi" w:cstheme="minorHAnsi"/>
          <w:sz w:val="22"/>
          <w:szCs w:val="22"/>
        </w:rPr>
      </w:pPr>
      <w:r>
        <w:rPr>
          <w:rFonts w:asciiTheme="minorHAnsi" w:hAnsiTheme="minorHAnsi" w:cstheme="minorHAnsi"/>
          <w:sz w:val="22"/>
          <w:szCs w:val="22"/>
        </w:rPr>
        <w:t>A designee to the S</w:t>
      </w:r>
      <w:r w:rsidR="001D7E0A" w:rsidRPr="001D7E0A">
        <w:rPr>
          <w:rFonts w:asciiTheme="minorHAnsi" w:hAnsiTheme="minorHAnsi" w:cstheme="minorHAnsi"/>
          <w:sz w:val="22"/>
          <w:szCs w:val="22"/>
        </w:rPr>
        <w:t>uperintendent checks published CDE data against actual district data to make certain that both sets of data are accurate and consistent.</w:t>
      </w:r>
    </w:p>
    <w:p w:rsidR="00997B63" w:rsidRDefault="00997B63" w:rsidP="001D7E0A">
      <w:pPr>
        <w:rPr>
          <w:rFonts w:asciiTheme="minorHAnsi" w:hAnsiTheme="minorHAnsi" w:cstheme="minorHAnsi"/>
          <w:b/>
          <w:sz w:val="22"/>
          <w:szCs w:val="22"/>
        </w:rPr>
      </w:pPr>
    </w:p>
    <w:p w:rsidR="00997B63"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R5:</w:t>
      </w:r>
      <w:r w:rsidRPr="001D7E0A">
        <w:rPr>
          <w:rFonts w:asciiTheme="minorHAnsi" w:hAnsiTheme="minorHAnsi" w:cstheme="minorHAnsi"/>
          <w:sz w:val="22"/>
          <w:szCs w:val="22"/>
        </w:rPr>
        <w:t xml:space="preserve">  </w:t>
      </w:r>
      <w:r w:rsidR="00997B63">
        <w:rPr>
          <w:rFonts w:asciiTheme="minorHAnsi" w:hAnsiTheme="minorHAnsi" w:cstheme="minorHAnsi"/>
          <w:sz w:val="22"/>
          <w:szCs w:val="22"/>
        </w:rPr>
        <w:t>Recommends separate websites and SARC for each learning center:</w:t>
      </w:r>
    </w:p>
    <w:p w:rsidR="001D7E0A" w:rsidRPr="001D7E0A" w:rsidRDefault="001D7E0A" w:rsidP="001D7E0A">
      <w:pPr>
        <w:rPr>
          <w:rFonts w:asciiTheme="minorHAnsi" w:hAnsiTheme="minorHAnsi" w:cstheme="minorHAnsi"/>
          <w:sz w:val="22"/>
          <w:szCs w:val="22"/>
          <w:u w:val="single"/>
        </w:rPr>
      </w:pPr>
      <w:r w:rsidRPr="001D7E0A">
        <w:rPr>
          <w:rFonts w:asciiTheme="minorHAnsi" w:hAnsiTheme="minorHAnsi" w:cstheme="minorHAnsi"/>
          <w:sz w:val="22"/>
          <w:szCs w:val="22"/>
          <w:u w:val="single"/>
        </w:rPr>
        <w:t>The recommendation is not warranted and is not reasonable and will not be implemented.</w:t>
      </w:r>
    </w:p>
    <w:p w:rsidR="00997B63" w:rsidRDefault="00997B63" w:rsidP="001D7E0A">
      <w:pPr>
        <w:rPr>
          <w:rFonts w:asciiTheme="minorHAnsi" w:hAnsiTheme="minorHAnsi" w:cstheme="minorHAnsi"/>
          <w:sz w:val="22"/>
          <w:szCs w:val="22"/>
        </w:rPr>
      </w:pPr>
    </w:p>
    <w:p w:rsidR="00997B63" w:rsidRDefault="00997B63" w:rsidP="001D7E0A">
      <w:pPr>
        <w:rPr>
          <w:rFonts w:asciiTheme="minorHAnsi" w:hAnsiTheme="minorHAnsi" w:cstheme="minorHAnsi"/>
          <w:sz w:val="22"/>
          <w:szCs w:val="22"/>
        </w:rPr>
      </w:pPr>
      <w:r>
        <w:rPr>
          <w:rFonts w:asciiTheme="minorHAnsi" w:hAnsiTheme="minorHAnsi" w:cstheme="minorHAnsi"/>
          <w:sz w:val="22"/>
          <w:szCs w:val="22"/>
        </w:rPr>
        <w:t xml:space="preserve">Every learning center is listed on the Mattole Valley Charter School website, along with demographic information about the specific learning centers.  Individual learning centers do not need to have websites, just as individual classrooms do not need to have websites.  </w:t>
      </w:r>
    </w:p>
    <w:p w:rsidR="00997B63" w:rsidRDefault="00997B63" w:rsidP="001D7E0A">
      <w:pPr>
        <w:rPr>
          <w:rFonts w:asciiTheme="minorHAnsi" w:hAnsiTheme="minorHAnsi" w:cstheme="minorHAnsi"/>
          <w:sz w:val="22"/>
          <w:szCs w:val="22"/>
        </w:rPr>
      </w:pPr>
    </w:p>
    <w:p w:rsidR="001D7E0A" w:rsidRPr="001D7E0A" w:rsidRDefault="00997B63" w:rsidP="001D7E0A">
      <w:pPr>
        <w:rPr>
          <w:rFonts w:asciiTheme="minorHAnsi" w:hAnsiTheme="minorHAnsi" w:cstheme="minorHAnsi"/>
          <w:sz w:val="22"/>
          <w:szCs w:val="22"/>
        </w:rPr>
      </w:pPr>
      <w:r>
        <w:rPr>
          <w:rFonts w:asciiTheme="minorHAnsi" w:hAnsiTheme="minorHAnsi" w:cstheme="minorHAnsi"/>
          <w:sz w:val="22"/>
          <w:szCs w:val="22"/>
        </w:rPr>
        <w:t>Only CDE can create SARCS</w:t>
      </w:r>
      <w:r w:rsidR="001D7E0A" w:rsidRPr="001D7E0A">
        <w:rPr>
          <w:rFonts w:asciiTheme="minorHAnsi" w:hAnsiTheme="minorHAnsi" w:cstheme="minorHAnsi"/>
          <w:sz w:val="22"/>
          <w:szCs w:val="22"/>
        </w:rPr>
        <w:t>.  CDE creates SARCs for schools.  Mattole Valley Charter School is the only entity for which CDE creates an accountability report card.  Learning centers are not schools, therefore CDE will not create a SARC for them.</w:t>
      </w:r>
    </w:p>
    <w:p w:rsidR="001D7E0A" w:rsidRDefault="001D7E0A" w:rsidP="001D7E0A">
      <w:pPr>
        <w:rPr>
          <w:rFonts w:asciiTheme="minorHAnsi" w:hAnsiTheme="minorHAnsi" w:cstheme="minorHAnsi"/>
          <w:b/>
          <w:sz w:val="22"/>
          <w:szCs w:val="22"/>
        </w:rPr>
      </w:pPr>
    </w:p>
    <w:p w:rsidR="00997B63" w:rsidRDefault="001D7E0A" w:rsidP="001D7E0A">
      <w:pPr>
        <w:rPr>
          <w:rFonts w:asciiTheme="minorHAnsi" w:hAnsiTheme="minorHAnsi" w:cstheme="minorHAnsi"/>
          <w:sz w:val="22"/>
          <w:szCs w:val="22"/>
        </w:rPr>
      </w:pPr>
      <w:r w:rsidRPr="001D7E0A">
        <w:rPr>
          <w:rFonts w:asciiTheme="minorHAnsi" w:hAnsiTheme="minorHAnsi" w:cstheme="minorHAnsi"/>
          <w:b/>
          <w:sz w:val="22"/>
          <w:szCs w:val="22"/>
        </w:rPr>
        <w:t>R6:</w:t>
      </w:r>
      <w:r w:rsidRPr="001D7E0A">
        <w:rPr>
          <w:rFonts w:asciiTheme="minorHAnsi" w:hAnsiTheme="minorHAnsi" w:cstheme="minorHAnsi"/>
          <w:sz w:val="22"/>
          <w:szCs w:val="22"/>
        </w:rPr>
        <w:t xml:space="preserve">  </w:t>
      </w:r>
      <w:r w:rsidR="00997B63">
        <w:rPr>
          <w:rFonts w:asciiTheme="minorHAnsi" w:hAnsiTheme="minorHAnsi" w:cstheme="minorHAnsi"/>
          <w:sz w:val="22"/>
          <w:szCs w:val="22"/>
        </w:rPr>
        <w:t>Recommends the Superintendent/Director be formally evaluated by the MUSD and MVCS governing boards:</w:t>
      </w:r>
    </w:p>
    <w:p w:rsidR="001D7E0A" w:rsidRPr="001D7E0A" w:rsidRDefault="001D7E0A" w:rsidP="001D7E0A">
      <w:pPr>
        <w:rPr>
          <w:rFonts w:asciiTheme="minorHAnsi" w:hAnsiTheme="minorHAnsi" w:cstheme="minorHAnsi"/>
          <w:sz w:val="22"/>
          <w:szCs w:val="22"/>
        </w:rPr>
      </w:pPr>
      <w:r w:rsidRPr="001D7E0A">
        <w:rPr>
          <w:rFonts w:asciiTheme="minorHAnsi" w:hAnsiTheme="minorHAnsi" w:cstheme="minorHAnsi"/>
          <w:sz w:val="22"/>
          <w:szCs w:val="22"/>
          <w:u w:val="single"/>
        </w:rPr>
        <w:t>The recommendation has not yet been implemented, but will be implemented in the future.</w:t>
      </w:r>
      <w:r w:rsidRPr="001D7E0A">
        <w:rPr>
          <w:rFonts w:asciiTheme="minorHAnsi" w:hAnsiTheme="minorHAnsi" w:cstheme="minorHAnsi"/>
          <w:sz w:val="22"/>
          <w:szCs w:val="22"/>
        </w:rPr>
        <w:t xml:space="preserve">  </w:t>
      </w:r>
    </w:p>
    <w:p w:rsidR="00997B63" w:rsidRDefault="00997B63" w:rsidP="001D7E0A">
      <w:pPr>
        <w:rPr>
          <w:rFonts w:asciiTheme="minorHAnsi" w:hAnsiTheme="minorHAnsi" w:cstheme="minorHAnsi"/>
          <w:sz w:val="22"/>
          <w:szCs w:val="22"/>
        </w:rPr>
      </w:pPr>
    </w:p>
    <w:p w:rsidR="001D7E0A" w:rsidRPr="001D7E0A" w:rsidRDefault="00883B83" w:rsidP="001D7E0A">
      <w:pPr>
        <w:rPr>
          <w:rFonts w:asciiTheme="minorHAnsi" w:hAnsiTheme="minorHAnsi" w:cstheme="minorHAnsi"/>
          <w:sz w:val="22"/>
          <w:szCs w:val="22"/>
        </w:rPr>
      </w:pPr>
      <w:r>
        <w:rPr>
          <w:rFonts w:asciiTheme="minorHAnsi" w:hAnsiTheme="minorHAnsi" w:cstheme="minorHAnsi"/>
          <w:sz w:val="22"/>
          <w:szCs w:val="22"/>
        </w:rPr>
        <w:t>The governing b</w:t>
      </w:r>
      <w:r w:rsidR="001D7E0A" w:rsidRPr="001D7E0A">
        <w:rPr>
          <w:rFonts w:asciiTheme="minorHAnsi" w:hAnsiTheme="minorHAnsi" w:cstheme="minorHAnsi"/>
          <w:sz w:val="22"/>
          <w:szCs w:val="22"/>
        </w:rPr>
        <w:t xml:space="preserve">oard of the Mattole Unified School District will conduct an annual, formal, written evaluation of the Superintendent/Director during the next contractual period.  It should be noted that there is not a separate governing board for the Mattole Valley Charter School, as MVCS is a dependent charter. </w:t>
      </w:r>
    </w:p>
    <w:p w:rsidR="00C94884" w:rsidRPr="00EA043B" w:rsidRDefault="00FC0506" w:rsidP="002F1AA4">
      <w:pPr>
        <w:tabs>
          <w:tab w:val="left" w:pos="6660"/>
        </w:tabs>
        <w:rPr>
          <w:rFonts w:asciiTheme="minorHAnsi" w:hAnsiTheme="minorHAnsi" w:cstheme="minorHAnsi"/>
          <w:sz w:val="22"/>
          <w:szCs w:val="22"/>
        </w:rPr>
      </w:pPr>
      <w:r w:rsidRPr="00EA043B">
        <w:rPr>
          <w:rFonts w:asciiTheme="minorHAnsi" w:hAnsiTheme="minorHAnsi" w:cstheme="minorHAnsi"/>
          <w:sz w:val="22"/>
          <w:szCs w:val="22"/>
        </w:rPr>
        <w:tab/>
      </w:r>
      <w:r w:rsidRPr="00EA043B">
        <w:rPr>
          <w:rFonts w:asciiTheme="minorHAnsi" w:hAnsiTheme="minorHAnsi" w:cstheme="minorHAnsi"/>
          <w:sz w:val="22"/>
          <w:szCs w:val="22"/>
        </w:rPr>
        <w:tab/>
      </w:r>
    </w:p>
    <w:sectPr w:rsidR="00C94884" w:rsidRPr="00EA043B" w:rsidSect="00FB5B4C">
      <w:pgSz w:w="12240" w:h="15840"/>
      <w:pgMar w:top="720" w:right="189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37502"/>
    <w:multiLevelType w:val="hybridMultilevel"/>
    <w:tmpl w:val="FDCAF928"/>
    <w:lvl w:ilvl="0" w:tplc="28A83D7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52C"/>
    <w:rsid w:val="0007543B"/>
    <w:rsid w:val="000D7810"/>
    <w:rsid w:val="001007C9"/>
    <w:rsid w:val="001220E5"/>
    <w:rsid w:val="00166B07"/>
    <w:rsid w:val="00172164"/>
    <w:rsid w:val="00175595"/>
    <w:rsid w:val="001772B7"/>
    <w:rsid w:val="00180D4C"/>
    <w:rsid w:val="001856C6"/>
    <w:rsid w:val="001A04D3"/>
    <w:rsid w:val="001A6710"/>
    <w:rsid w:val="001B1D15"/>
    <w:rsid w:val="001C4E4B"/>
    <w:rsid w:val="001D7E0A"/>
    <w:rsid w:val="001F2217"/>
    <w:rsid w:val="001F327B"/>
    <w:rsid w:val="001F4E1B"/>
    <w:rsid w:val="00217D33"/>
    <w:rsid w:val="00271131"/>
    <w:rsid w:val="00297629"/>
    <w:rsid w:val="002B20FD"/>
    <w:rsid w:val="002C5CA2"/>
    <w:rsid w:val="002F01F4"/>
    <w:rsid w:val="002F1AA4"/>
    <w:rsid w:val="00315430"/>
    <w:rsid w:val="00396366"/>
    <w:rsid w:val="003A5BAE"/>
    <w:rsid w:val="003B52A0"/>
    <w:rsid w:val="003E6DD6"/>
    <w:rsid w:val="00410546"/>
    <w:rsid w:val="00470857"/>
    <w:rsid w:val="00472D19"/>
    <w:rsid w:val="004C1A4A"/>
    <w:rsid w:val="004D2133"/>
    <w:rsid w:val="005073CB"/>
    <w:rsid w:val="00507D6B"/>
    <w:rsid w:val="005455B8"/>
    <w:rsid w:val="00545F29"/>
    <w:rsid w:val="005601DB"/>
    <w:rsid w:val="005A09A3"/>
    <w:rsid w:val="005A696C"/>
    <w:rsid w:val="005C3A83"/>
    <w:rsid w:val="005C6C5C"/>
    <w:rsid w:val="005D2978"/>
    <w:rsid w:val="006042DE"/>
    <w:rsid w:val="00626553"/>
    <w:rsid w:val="00631A2A"/>
    <w:rsid w:val="00631A7C"/>
    <w:rsid w:val="00632333"/>
    <w:rsid w:val="00635A0D"/>
    <w:rsid w:val="00654275"/>
    <w:rsid w:val="006607F9"/>
    <w:rsid w:val="00692BF7"/>
    <w:rsid w:val="0072164D"/>
    <w:rsid w:val="00727D19"/>
    <w:rsid w:val="0077125D"/>
    <w:rsid w:val="007719C0"/>
    <w:rsid w:val="00776EC2"/>
    <w:rsid w:val="007A4624"/>
    <w:rsid w:val="007D2316"/>
    <w:rsid w:val="0085244F"/>
    <w:rsid w:val="00860992"/>
    <w:rsid w:val="008728B6"/>
    <w:rsid w:val="00883B83"/>
    <w:rsid w:val="00883E2C"/>
    <w:rsid w:val="00895257"/>
    <w:rsid w:val="008F314D"/>
    <w:rsid w:val="00915611"/>
    <w:rsid w:val="0097264D"/>
    <w:rsid w:val="00977CB6"/>
    <w:rsid w:val="00997B63"/>
    <w:rsid w:val="00997B72"/>
    <w:rsid w:val="009A66AA"/>
    <w:rsid w:val="009E0FE1"/>
    <w:rsid w:val="009E4979"/>
    <w:rsid w:val="00A122E9"/>
    <w:rsid w:val="00A146D4"/>
    <w:rsid w:val="00A437DA"/>
    <w:rsid w:val="00A46D72"/>
    <w:rsid w:val="00A601E7"/>
    <w:rsid w:val="00A65008"/>
    <w:rsid w:val="00A83516"/>
    <w:rsid w:val="00A917E4"/>
    <w:rsid w:val="00AA3763"/>
    <w:rsid w:val="00AF0089"/>
    <w:rsid w:val="00B13A76"/>
    <w:rsid w:val="00B2574E"/>
    <w:rsid w:val="00B41D5C"/>
    <w:rsid w:val="00B4250E"/>
    <w:rsid w:val="00B43F7B"/>
    <w:rsid w:val="00B73E7E"/>
    <w:rsid w:val="00B91DBD"/>
    <w:rsid w:val="00BC3730"/>
    <w:rsid w:val="00BF4634"/>
    <w:rsid w:val="00C21B6F"/>
    <w:rsid w:val="00C4084D"/>
    <w:rsid w:val="00C41434"/>
    <w:rsid w:val="00C872FD"/>
    <w:rsid w:val="00C94884"/>
    <w:rsid w:val="00CA75B7"/>
    <w:rsid w:val="00CB7A93"/>
    <w:rsid w:val="00CC1131"/>
    <w:rsid w:val="00CD18D5"/>
    <w:rsid w:val="00CF020D"/>
    <w:rsid w:val="00D060EB"/>
    <w:rsid w:val="00D36D34"/>
    <w:rsid w:val="00D80460"/>
    <w:rsid w:val="00DA42B2"/>
    <w:rsid w:val="00DD652C"/>
    <w:rsid w:val="00DE4354"/>
    <w:rsid w:val="00E06881"/>
    <w:rsid w:val="00E1188D"/>
    <w:rsid w:val="00E12181"/>
    <w:rsid w:val="00E2740D"/>
    <w:rsid w:val="00E279E7"/>
    <w:rsid w:val="00E6433D"/>
    <w:rsid w:val="00E92029"/>
    <w:rsid w:val="00E921AB"/>
    <w:rsid w:val="00EA043B"/>
    <w:rsid w:val="00EA072E"/>
    <w:rsid w:val="00EA772F"/>
    <w:rsid w:val="00EB0817"/>
    <w:rsid w:val="00F22B08"/>
    <w:rsid w:val="00F366E6"/>
    <w:rsid w:val="00F66974"/>
    <w:rsid w:val="00FB5B4C"/>
    <w:rsid w:val="00FC0506"/>
    <w:rsid w:val="00FE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66"/>
    <w:rPr>
      <w:sz w:val="24"/>
      <w:szCs w:val="24"/>
    </w:rPr>
  </w:style>
  <w:style w:type="paragraph" w:styleId="Heading1">
    <w:name w:val="heading 1"/>
    <w:basedOn w:val="Normal"/>
    <w:next w:val="Normal"/>
    <w:qFormat/>
    <w:rsid w:val="00396366"/>
    <w:pPr>
      <w:keepNext/>
      <w:jc w:val="center"/>
      <w:outlineLvl w:val="0"/>
    </w:pPr>
    <w:rPr>
      <w:rFonts w:ascii="Informal Roman" w:hAnsi="Informal Roman"/>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2217"/>
    <w:rPr>
      <w:rFonts w:ascii="Tahoma" w:hAnsi="Tahoma" w:cs="Tahoma"/>
      <w:sz w:val="16"/>
      <w:szCs w:val="16"/>
    </w:rPr>
  </w:style>
  <w:style w:type="paragraph" w:styleId="DocumentMap">
    <w:name w:val="Document Map"/>
    <w:basedOn w:val="Normal"/>
    <w:semiHidden/>
    <w:rsid w:val="0077125D"/>
    <w:pPr>
      <w:shd w:val="clear" w:color="auto" w:fill="000080"/>
    </w:pPr>
    <w:rPr>
      <w:rFonts w:ascii="Tahoma" w:hAnsi="Tahoma" w:cs="Tahoma"/>
    </w:rPr>
  </w:style>
  <w:style w:type="paragraph" w:styleId="NoSpacing">
    <w:name w:val="No Spacing"/>
    <w:uiPriority w:val="1"/>
    <w:qFormat/>
    <w:rsid w:val="002F1AA4"/>
    <w:rPr>
      <w:rFonts w:asciiTheme="minorHAnsi" w:eastAsiaTheme="minorHAnsi" w:hAnsiTheme="minorHAnsi" w:cstheme="minorBidi"/>
      <w:sz w:val="22"/>
      <w:szCs w:val="22"/>
    </w:rPr>
  </w:style>
  <w:style w:type="character" w:styleId="Hyperlink">
    <w:name w:val="Hyperlink"/>
    <w:basedOn w:val="DefaultParagraphFont"/>
    <w:uiPriority w:val="99"/>
    <w:unhideWhenUsed/>
    <w:rsid w:val="00EA04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66"/>
    <w:rPr>
      <w:sz w:val="24"/>
      <w:szCs w:val="24"/>
    </w:rPr>
  </w:style>
  <w:style w:type="paragraph" w:styleId="Heading1">
    <w:name w:val="heading 1"/>
    <w:basedOn w:val="Normal"/>
    <w:next w:val="Normal"/>
    <w:qFormat/>
    <w:rsid w:val="00396366"/>
    <w:pPr>
      <w:keepNext/>
      <w:jc w:val="center"/>
      <w:outlineLvl w:val="0"/>
    </w:pPr>
    <w:rPr>
      <w:rFonts w:ascii="Informal Roman" w:hAnsi="Informal Roman"/>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F2217"/>
    <w:rPr>
      <w:rFonts w:ascii="Tahoma" w:hAnsi="Tahoma" w:cs="Tahoma"/>
      <w:sz w:val="16"/>
      <w:szCs w:val="16"/>
    </w:rPr>
  </w:style>
  <w:style w:type="paragraph" w:styleId="DocumentMap">
    <w:name w:val="Document Map"/>
    <w:basedOn w:val="Normal"/>
    <w:semiHidden/>
    <w:rsid w:val="0077125D"/>
    <w:pPr>
      <w:shd w:val="clear" w:color="auto" w:fill="000080"/>
    </w:pPr>
    <w:rPr>
      <w:rFonts w:ascii="Tahoma" w:hAnsi="Tahoma" w:cs="Tahoma"/>
    </w:rPr>
  </w:style>
  <w:style w:type="paragraph" w:styleId="NoSpacing">
    <w:name w:val="No Spacing"/>
    <w:uiPriority w:val="1"/>
    <w:qFormat/>
    <w:rsid w:val="002F1AA4"/>
    <w:rPr>
      <w:rFonts w:asciiTheme="minorHAnsi" w:eastAsiaTheme="minorHAnsi" w:hAnsiTheme="minorHAnsi" w:cstheme="minorBidi"/>
      <w:sz w:val="22"/>
      <w:szCs w:val="22"/>
    </w:rPr>
  </w:style>
  <w:style w:type="character" w:styleId="Hyperlink">
    <w:name w:val="Hyperlink"/>
    <w:basedOn w:val="DefaultParagraphFont"/>
    <w:uiPriority w:val="99"/>
    <w:unhideWhenUsed/>
    <w:rsid w:val="00EA04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863482">
      <w:bodyDiv w:val="1"/>
      <w:marLeft w:val="0"/>
      <w:marRight w:val="0"/>
      <w:marTop w:val="0"/>
      <w:marBottom w:val="0"/>
      <w:divBdr>
        <w:top w:val="none" w:sz="0" w:space="0" w:color="auto"/>
        <w:left w:val="none" w:sz="0" w:space="0" w:color="auto"/>
        <w:bottom w:val="none" w:sz="0" w:space="0" w:color="auto"/>
        <w:right w:val="none" w:sz="0" w:space="0" w:color="auto"/>
      </w:divBdr>
    </w:div>
    <w:div w:id="52424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ttolevalley.or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e.ca.gov/ta/ac/sa/accessdata1213.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udent\Application%20Data\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15DBE-FDA6-449A-AEC2-0C81ED2FA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Template>
  <TotalTime>0</TotalTime>
  <Pages>4</Pages>
  <Words>1746</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MUSD</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Shari Lovett</cp:lastModifiedBy>
  <cp:revision>2</cp:revision>
  <cp:lastPrinted>2014-09-27T18:05:00Z</cp:lastPrinted>
  <dcterms:created xsi:type="dcterms:W3CDTF">2014-09-27T18:35:00Z</dcterms:created>
  <dcterms:modified xsi:type="dcterms:W3CDTF">2014-09-27T18:35:00Z</dcterms:modified>
</cp:coreProperties>
</file>