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FFC" w:rsidRDefault="004127B8" w:rsidP="000C164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Statements of Economic Interests</w:t>
      </w:r>
    </w:p>
    <w:p w:rsidR="004127B8" w:rsidRDefault="004127B8" w:rsidP="00B57D1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Statements of Economic Interests Filed with the Office of Elections</w:t>
      </w:r>
    </w:p>
    <w:p w:rsidR="004127B8" w:rsidRDefault="004127B8" w:rsidP="00B57D12">
      <w:pPr>
        <w:jc w:val="center"/>
        <w:rPr>
          <w:sz w:val="28"/>
          <w:szCs w:val="28"/>
        </w:rPr>
      </w:pPr>
      <w:r>
        <w:rPr>
          <w:sz w:val="28"/>
          <w:szCs w:val="28"/>
        </w:rPr>
        <w:t>(Pursuant to Government Code</w:t>
      </w:r>
      <w:r w:rsidR="00E704F6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Sections 87200 and 87505)</w:t>
      </w:r>
    </w:p>
    <w:p w:rsidR="004449B8" w:rsidRDefault="000C1640">
      <w:pPr>
        <w:rPr>
          <w:sz w:val="24"/>
          <w:szCs w:val="24"/>
        </w:rPr>
      </w:pPr>
      <w:r>
        <w:rPr>
          <w:sz w:val="24"/>
          <w:szCs w:val="24"/>
        </w:rPr>
        <w:t>The f</w:t>
      </w:r>
      <w:r w:rsidR="004127B8">
        <w:rPr>
          <w:sz w:val="24"/>
          <w:szCs w:val="24"/>
        </w:rPr>
        <w:t xml:space="preserve">ollowing Humboldt County positions are required to file a Statement of Economic Interests </w:t>
      </w:r>
      <w:r>
        <w:rPr>
          <w:sz w:val="24"/>
          <w:szCs w:val="24"/>
        </w:rPr>
        <w:t>(Form 700) at</w:t>
      </w:r>
      <w:r w:rsidR="004127B8">
        <w:rPr>
          <w:sz w:val="24"/>
          <w:szCs w:val="24"/>
        </w:rPr>
        <w:t xml:space="preserve"> the </w:t>
      </w:r>
      <w:r>
        <w:rPr>
          <w:sz w:val="24"/>
          <w:szCs w:val="24"/>
        </w:rPr>
        <w:t>Office of Elections</w:t>
      </w:r>
      <w:r w:rsidR="004127B8">
        <w:rPr>
          <w:sz w:val="24"/>
          <w:szCs w:val="24"/>
        </w:rPr>
        <w:t>, where a copy is re</w:t>
      </w:r>
      <w:r>
        <w:rPr>
          <w:sz w:val="24"/>
          <w:szCs w:val="24"/>
        </w:rPr>
        <w:t>tained; the original is filed with</w:t>
      </w:r>
      <w:r w:rsidR="004127B8">
        <w:rPr>
          <w:sz w:val="24"/>
          <w:szCs w:val="24"/>
        </w:rPr>
        <w:t xml:space="preserve"> the Fair Political Practices Commission (FPPC).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127B8" w:rsidTr="00B57D12">
        <w:tc>
          <w:tcPr>
            <w:tcW w:w="4788" w:type="dxa"/>
          </w:tcPr>
          <w:p w:rsidR="004127B8" w:rsidRPr="00B57D12" w:rsidRDefault="003C4F50" w:rsidP="00B57D12">
            <w:pPr>
              <w:rPr>
                <w:sz w:val="24"/>
                <w:szCs w:val="24"/>
                <w:u w:val="single"/>
              </w:rPr>
            </w:pPr>
            <w:r w:rsidRPr="00B57D12">
              <w:rPr>
                <w:sz w:val="24"/>
                <w:szCs w:val="24"/>
                <w:u w:val="single"/>
              </w:rPr>
              <w:t>Positions</w:t>
            </w:r>
          </w:p>
        </w:tc>
        <w:tc>
          <w:tcPr>
            <w:tcW w:w="4788" w:type="dxa"/>
          </w:tcPr>
          <w:p w:rsidR="004127B8" w:rsidRPr="00B57D12" w:rsidRDefault="003C4F50" w:rsidP="00B57D12">
            <w:pPr>
              <w:rPr>
                <w:sz w:val="24"/>
                <w:szCs w:val="24"/>
                <w:u w:val="single"/>
              </w:rPr>
            </w:pPr>
            <w:r w:rsidRPr="00B57D12">
              <w:rPr>
                <w:sz w:val="24"/>
                <w:szCs w:val="24"/>
                <w:u w:val="single"/>
              </w:rPr>
              <w:t>Filers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Supervisor, District 1</w:t>
            </w:r>
          </w:p>
        </w:tc>
        <w:tc>
          <w:tcPr>
            <w:tcW w:w="4788" w:type="dxa"/>
          </w:tcPr>
          <w:p w:rsidR="0049530A" w:rsidRDefault="0049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Rex Bohn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Supervisor, District 2</w:t>
            </w:r>
          </w:p>
        </w:tc>
        <w:tc>
          <w:tcPr>
            <w:tcW w:w="4788" w:type="dxa"/>
          </w:tcPr>
          <w:p w:rsidR="004127B8" w:rsidRDefault="0049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Estelle Fennell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Supervisor, District 3</w:t>
            </w:r>
          </w:p>
        </w:tc>
        <w:tc>
          <w:tcPr>
            <w:tcW w:w="4788" w:type="dxa"/>
          </w:tcPr>
          <w:p w:rsidR="004127B8" w:rsidRDefault="00F76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Wilson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Supervisor, District 4</w:t>
            </w:r>
          </w:p>
        </w:tc>
        <w:tc>
          <w:tcPr>
            <w:tcW w:w="4788" w:type="dxa"/>
          </w:tcPr>
          <w:p w:rsidR="004127B8" w:rsidRDefault="004953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Virginia Bass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Supervisor, District 5</w:t>
            </w:r>
          </w:p>
        </w:tc>
        <w:tc>
          <w:tcPr>
            <w:tcW w:w="4788" w:type="dxa"/>
          </w:tcPr>
          <w:p w:rsidR="004127B8" w:rsidRDefault="00F76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Steven Madrone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 Administrative Officer</w:t>
            </w:r>
          </w:p>
        </w:tc>
        <w:tc>
          <w:tcPr>
            <w:tcW w:w="4788" w:type="dxa"/>
          </w:tcPr>
          <w:p w:rsidR="004127B8" w:rsidRDefault="00417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Nilsen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 Counsel</w:t>
            </w:r>
            <w:r w:rsidR="00F76C63">
              <w:rPr>
                <w:sz w:val="24"/>
                <w:szCs w:val="24"/>
              </w:rPr>
              <w:t xml:space="preserve"> (Interim)</w:t>
            </w:r>
          </w:p>
        </w:tc>
        <w:tc>
          <w:tcPr>
            <w:tcW w:w="4788" w:type="dxa"/>
          </w:tcPr>
          <w:p w:rsidR="004127B8" w:rsidRDefault="00F76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Blair Angus</w:t>
            </w:r>
          </w:p>
        </w:tc>
      </w:tr>
      <w:tr w:rsidR="004127B8" w:rsidTr="00B57D12">
        <w:tc>
          <w:tcPr>
            <w:tcW w:w="4788" w:type="dxa"/>
          </w:tcPr>
          <w:p w:rsidR="004127B8" w:rsidRDefault="003C4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 Attorney</w:t>
            </w:r>
          </w:p>
        </w:tc>
        <w:tc>
          <w:tcPr>
            <w:tcW w:w="4788" w:type="dxa"/>
          </w:tcPr>
          <w:p w:rsidR="004127B8" w:rsidRDefault="00BD5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Maggie Fleming</w:t>
            </w:r>
          </w:p>
        </w:tc>
      </w:tr>
      <w:tr w:rsidR="000C1640" w:rsidTr="00B57D12">
        <w:tc>
          <w:tcPr>
            <w:tcW w:w="4788" w:type="dxa"/>
          </w:tcPr>
          <w:p w:rsidR="000C1640" w:rsidRDefault="000C1640" w:rsidP="00BC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Treasurer/ Tax Collector/ Public Administrator</w:t>
            </w:r>
          </w:p>
        </w:tc>
        <w:tc>
          <w:tcPr>
            <w:tcW w:w="4788" w:type="dxa"/>
          </w:tcPr>
          <w:p w:rsidR="000C1640" w:rsidRDefault="000C1640" w:rsidP="00BC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Bartholomew</w:t>
            </w:r>
          </w:p>
        </w:tc>
      </w:tr>
      <w:tr w:rsidR="000C1640" w:rsidTr="00B57D12"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Commissioner District 1</w:t>
            </w:r>
          </w:p>
        </w:tc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Alan </w:t>
            </w:r>
            <w:proofErr w:type="spellStart"/>
            <w:r>
              <w:rPr>
                <w:sz w:val="24"/>
                <w:szCs w:val="24"/>
              </w:rPr>
              <w:t>Bongio</w:t>
            </w:r>
            <w:proofErr w:type="spellEnd"/>
          </w:p>
        </w:tc>
      </w:tr>
      <w:tr w:rsidR="000C1640" w:rsidTr="00B57D12"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Commissioner District 2</w:t>
            </w:r>
          </w:p>
        </w:tc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Morris</w:t>
            </w:r>
          </w:p>
        </w:tc>
      </w:tr>
      <w:tr w:rsidR="000C1640" w:rsidTr="00B57D12"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Commissioner District 3</w:t>
            </w:r>
          </w:p>
        </w:tc>
        <w:tc>
          <w:tcPr>
            <w:tcW w:w="4788" w:type="dxa"/>
          </w:tcPr>
          <w:p w:rsidR="000C1640" w:rsidRDefault="00BD5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Noah Levy</w:t>
            </w:r>
          </w:p>
        </w:tc>
      </w:tr>
      <w:tr w:rsidR="000C1640" w:rsidTr="00B57D12"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Commissioner District 4</w:t>
            </w:r>
          </w:p>
        </w:tc>
        <w:tc>
          <w:tcPr>
            <w:tcW w:w="4788" w:type="dxa"/>
          </w:tcPr>
          <w:p w:rsidR="000C1640" w:rsidRDefault="00F76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Newman</w:t>
            </w:r>
          </w:p>
        </w:tc>
      </w:tr>
      <w:tr w:rsidR="000C1640" w:rsidTr="00B57D12">
        <w:tc>
          <w:tcPr>
            <w:tcW w:w="4788" w:type="dxa"/>
          </w:tcPr>
          <w:p w:rsidR="000C1640" w:rsidRDefault="000C1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Commissioner District 5</w:t>
            </w:r>
          </w:p>
        </w:tc>
        <w:tc>
          <w:tcPr>
            <w:tcW w:w="4788" w:type="dxa"/>
          </w:tcPr>
          <w:p w:rsidR="000C1640" w:rsidRDefault="00F76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Peggy O’Neill</w:t>
            </w:r>
          </w:p>
        </w:tc>
      </w:tr>
      <w:tr w:rsidR="000C1640" w:rsidTr="00B57D12">
        <w:tc>
          <w:tcPr>
            <w:tcW w:w="4788" w:type="dxa"/>
          </w:tcPr>
          <w:p w:rsidR="000C1640" w:rsidRDefault="000C1640" w:rsidP="0044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Commissioner at Large </w:t>
            </w:r>
          </w:p>
        </w:tc>
        <w:tc>
          <w:tcPr>
            <w:tcW w:w="4788" w:type="dxa"/>
          </w:tcPr>
          <w:p w:rsidR="000C1640" w:rsidRDefault="00F76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Melanie </w:t>
            </w:r>
            <w:proofErr w:type="spellStart"/>
            <w:r>
              <w:rPr>
                <w:sz w:val="24"/>
                <w:szCs w:val="24"/>
              </w:rPr>
              <w:t>McCavour</w:t>
            </w:r>
            <w:proofErr w:type="spellEnd"/>
          </w:p>
        </w:tc>
      </w:tr>
      <w:tr w:rsidR="000C1640" w:rsidTr="00B57D12">
        <w:tc>
          <w:tcPr>
            <w:tcW w:w="4788" w:type="dxa"/>
          </w:tcPr>
          <w:p w:rsidR="000C1640" w:rsidRDefault="000C1640" w:rsidP="004449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Commissioner at Large </w:t>
            </w:r>
          </w:p>
        </w:tc>
        <w:tc>
          <w:tcPr>
            <w:tcW w:w="4788" w:type="dxa"/>
          </w:tcPr>
          <w:p w:rsidR="000C1640" w:rsidRDefault="00B631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Brian Mitchell</w:t>
            </w:r>
          </w:p>
        </w:tc>
      </w:tr>
    </w:tbl>
    <w:p w:rsidR="000C1640" w:rsidRDefault="000C1640" w:rsidP="000C1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640" w:rsidRPr="000C1640" w:rsidRDefault="000C1640" w:rsidP="000C164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C1640">
        <w:rPr>
          <w:rFonts w:eastAsia="Times New Roman" w:cstheme="minorHAnsi"/>
          <w:sz w:val="24"/>
          <w:szCs w:val="24"/>
        </w:rPr>
        <w:t xml:space="preserve">Copies of Statements of Economic Interest Form 700 for the listed positions may be obtained either from the Fair Political Practices Commission or the </w:t>
      </w:r>
      <w:r w:rsidR="00C058DA">
        <w:rPr>
          <w:rFonts w:eastAsia="Times New Roman" w:cstheme="minorHAnsi"/>
          <w:sz w:val="24"/>
          <w:szCs w:val="24"/>
        </w:rPr>
        <w:t xml:space="preserve">Humboldt County </w:t>
      </w:r>
      <w:r>
        <w:rPr>
          <w:rFonts w:eastAsia="Times New Roman" w:cstheme="minorHAnsi"/>
          <w:sz w:val="24"/>
          <w:szCs w:val="24"/>
        </w:rPr>
        <w:t>Office of Elections</w:t>
      </w:r>
      <w:r w:rsidRPr="000C1640">
        <w:rPr>
          <w:rFonts w:eastAsia="Times New Roman" w:cstheme="minorHAnsi"/>
          <w:sz w:val="24"/>
          <w:szCs w:val="24"/>
        </w:rPr>
        <w:t xml:space="preserve">. </w:t>
      </w:r>
      <w:r w:rsidR="000967A4">
        <w:rPr>
          <w:rFonts w:eastAsia="Times New Roman" w:cstheme="minorHAnsi"/>
          <w:sz w:val="24"/>
          <w:szCs w:val="24"/>
        </w:rPr>
        <w:t>Other required Statements of Economic Interests for positions in Humboldt County are available for viewing at the Office of Elections.</w:t>
      </w:r>
    </w:p>
    <w:p w:rsidR="006C09CA" w:rsidRPr="006C09CA" w:rsidRDefault="000C1640" w:rsidP="006C09CA">
      <w:p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0C1640">
        <w:rPr>
          <w:rFonts w:eastAsia="Times New Roman" w:cstheme="minorHAnsi"/>
          <w:sz w:val="24"/>
          <w:szCs w:val="24"/>
        </w:rPr>
        <w:t>The Fair Political Practices Commission</w:t>
      </w:r>
      <w:r w:rsidRPr="000C1640">
        <w:rPr>
          <w:rFonts w:eastAsia="Times New Roman" w:cstheme="minorHAnsi"/>
          <w:sz w:val="24"/>
          <w:szCs w:val="24"/>
        </w:rPr>
        <w:br/>
      </w:r>
      <w:r w:rsidR="006C09CA" w:rsidRPr="006C09CA">
        <w:rPr>
          <w:rFonts w:eastAsia="Times New Roman" w:cstheme="minorHAnsi"/>
          <w:sz w:val="24"/>
          <w:szCs w:val="24"/>
        </w:rPr>
        <w:t>1102 Q Street, Suite 3000</w:t>
      </w:r>
    </w:p>
    <w:p w:rsidR="000C1640" w:rsidRDefault="006C09CA" w:rsidP="004866CF">
      <w:pPr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6C09CA">
        <w:rPr>
          <w:rFonts w:eastAsia="Times New Roman" w:cstheme="minorHAnsi"/>
          <w:sz w:val="24"/>
          <w:szCs w:val="24"/>
        </w:rPr>
        <w:t>Sacramento, 95811</w:t>
      </w:r>
    </w:p>
    <w:p w:rsidR="000C1640" w:rsidRPr="000C1640" w:rsidRDefault="00C058DA" w:rsidP="000C164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Humboldt County </w:t>
      </w:r>
      <w:r w:rsidR="000C1640">
        <w:rPr>
          <w:rFonts w:eastAsia="Times New Roman" w:cstheme="minorHAnsi"/>
          <w:sz w:val="24"/>
          <w:szCs w:val="24"/>
        </w:rPr>
        <w:t>Office of Elections</w:t>
      </w:r>
      <w:r w:rsidR="000C1640">
        <w:rPr>
          <w:rFonts w:eastAsia="Times New Roman" w:cstheme="minorHAnsi"/>
          <w:sz w:val="24"/>
          <w:szCs w:val="24"/>
        </w:rPr>
        <w:br/>
      </w:r>
      <w:r w:rsidR="007C1421">
        <w:rPr>
          <w:rFonts w:eastAsia="Times New Roman" w:cstheme="minorHAnsi"/>
          <w:sz w:val="24"/>
          <w:szCs w:val="24"/>
        </w:rPr>
        <w:t>2426 6</w:t>
      </w:r>
      <w:r w:rsidR="007C1421" w:rsidRPr="007C1421">
        <w:rPr>
          <w:rFonts w:eastAsia="Times New Roman" w:cstheme="minorHAnsi"/>
          <w:sz w:val="24"/>
          <w:szCs w:val="24"/>
          <w:vertAlign w:val="superscript"/>
        </w:rPr>
        <w:t>th</w:t>
      </w:r>
      <w:r w:rsidR="007C1421">
        <w:rPr>
          <w:rFonts w:eastAsia="Times New Roman" w:cstheme="minorHAnsi"/>
          <w:sz w:val="24"/>
          <w:szCs w:val="24"/>
        </w:rPr>
        <w:t xml:space="preserve"> Street</w:t>
      </w:r>
      <w:r w:rsidR="000C1640" w:rsidRPr="000C1640">
        <w:rPr>
          <w:rFonts w:eastAsia="Times New Roman" w:cstheme="minorHAnsi"/>
          <w:sz w:val="24"/>
          <w:szCs w:val="24"/>
        </w:rPr>
        <w:br/>
      </w:r>
      <w:r w:rsidR="000C1640">
        <w:rPr>
          <w:rFonts w:eastAsia="Times New Roman" w:cstheme="minorHAnsi"/>
          <w:sz w:val="24"/>
          <w:szCs w:val="24"/>
        </w:rPr>
        <w:t>Eureka, CA 95501</w:t>
      </w:r>
    </w:p>
    <w:sectPr w:rsidR="000C1640" w:rsidRPr="000C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B8"/>
    <w:rsid w:val="000967A4"/>
    <w:rsid w:val="000C1640"/>
    <w:rsid w:val="001E7FFC"/>
    <w:rsid w:val="0022318D"/>
    <w:rsid w:val="003C4F50"/>
    <w:rsid w:val="004127B8"/>
    <w:rsid w:val="00417000"/>
    <w:rsid w:val="004449B8"/>
    <w:rsid w:val="004866CF"/>
    <w:rsid w:val="0049530A"/>
    <w:rsid w:val="004E6E23"/>
    <w:rsid w:val="006C09CA"/>
    <w:rsid w:val="007C1421"/>
    <w:rsid w:val="00B57D12"/>
    <w:rsid w:val="00B631AB"/>
    <w:rsid w:val="00BD5DCD"/>
    <w:rsid w:val="00C058DA"/>
    <w:rsid w:val="00E704F6"/>
    <w:rsid w:val="00F7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EB4A"/>
  <w15:docId w15:val="{C0A51065-276D-4F5D-B7C6-70E681A9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1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16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C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Wilwerding, Teddy</dc:creator>
  <cp:keywords/>
  <dc:description/>
  <cp:lastModifiedBy>Jackson, Lucinda</cp:lastModifiedBy>
  <cp:revision>16</cp:revision>
  <cp:lastPrinted>2019-11-06T23:16:00Z</cp:lastPrinted>
  <dcterms:created xsi:type="dcterms:W3CDTF">2013-05-09T23:01:00Z</dcterms:created>
  <dcterms:modified xsi:type="dcterms:W3CDTF">2019-11-06T23:16:00Z</dcterms:modified>
</cp:coreProperties>
</file>